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7DD3" w14:textId="77777777" w:rsidR="00CC4979" w:rsidRPr="00B210C5" w:rsidRDefault="00A34F1F" w:rsidP="00B55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0C5">
        <w:rPr>
          <w:rFonts w:ascii="Times New Roman" w:hAnsi="Times New Roman" w:cs="Times New Roman"/>
          <w:b/>
          <w:bCs/>
          <w:sz w:val="24"/>
          <w:szCs w:val="24"/>
        </w:rPr>
        <w:t>TELEVİZYON VE SİNEMA FİLMİ YAPIMCILARI</w:t>
      </w:r>
      <w:r w:rsidR="00BA390F" w:rsidRPr="00B21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0C5">
        <w:rPr>
          <w:rFonts w:ascii="Times New Roman" w:hAnsi="Times New Roman" w:cs="Times New Roman"/>
          <w:b/>
          <w:bCs/>
          <w:sz w:val="24"/>
          <w:szCs w:val="24"/>
        </w:rPr>
        <w:t xml:space="preserve">MESLEK BİRLİĞİ </w:t>
      </w:r>
    </w:p>
    <w:p w14:paraId="29E0A88B" w14:textId="56D4F55B" w:rsidR="001D31A0" w:rsidRPr="00B210C5" w:rsidRDefault="00A34F1F" w:rsidP="00B55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0C5">
        <w:rPr>
          <w:rFonts w:ascii="Times New Roman" w:hAnsi="Times New Roman" w:cs="Times New Roman"/>
          <w:b/>
          <w:bCs/>
          <w:sz w:val="24"/>
          <w:szCs w:val="24"/>
        </w:rPr>
        <w:t>(TESİYAP)</w:t>
      </w:r>
      <w:r w:rsidR="00911A2C" w:rsidRPr="00B21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8FB001" w14:textId="77777777" w:rsidR="00967A90" w:rsidRPr="00B210C5" w:rsidRDefault="00967A90" w:rsidP="00B55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E2B60" w14:textId="52CC240C" w:rsidR="00A34F1F" w:rsidRPr="00B210C5" w:rsidRDefault="00911A2C" w:rsidP="00B55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0C5">
        <w:rPr>
          <w:rFonts w:ascii="Times New Roman" w:hAnsi="Times New Roman" w:cs="Times New Roman"/>
          <w:b/>
          <w:bCs/>
          <w:sz w:val="24"/>
          <w:szCs w:val="24"/>
        </w:rPr>
        <w:t>DAĞITIM YÖNERGESİ</w:t>
      </w:r>
    </w:p>
    <w:p w14:paraId="076FDDB0" w14:textId="77777777" w:rsidR="001D31A0" w:rsidRPr="00B210C5" w:rsidRDefault="001D31A0" w:rsidP="00B55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ED529" w14:textId="77777777" w:rsidR="00477667" w:rsidRDefault="00477667" w:rsidP="00B559D6">
      <w:pPr>
        <w:pStyle w:val="GvdeMetni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0C045" w14:textId="76BC8A1F" w:rsidR="00325360" w:rsidRDefault="00881CFD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TESİYAP, </w:t>
      </w:r>
      <w:r w:rsidR="00325360" w:rsidRPr="00AF31C3">
        <w:rPr>
          <w:rFonts w:ascii="Times New Roman" w:hAnsi="Times New Roman" w:cs="Times New Roman"/>
          <w:sz w:val="24"/>
          <w:szCs w:val="24"/>
        </w:rPr>
        <w:t>5846 sayılı Fikir ve Sanat Eserleri Kanunu’nun 80.</w:t>
      </w:r>
      <w:r w:rsidR="009C600D">
        <w:rPr>
          <w:rFonts w:ascii="Times New Roman" w:hAnsi="Times New Roman" w:cs="Times New Roman"/>
          <w:sz w:val="24"/>
          <w:szCs w:val="24"/>
        </w:rPr>
        <w:t xml:space="preserve"> </w:t>
      </w:r>
      <w:r w:rsidR="00325360" w:rsidRPr="00AF31C3">
        <w:rPr>
          <w:rFonts w:ascii="Times New Roman" w:hAnsi="Times New Roman" w:cs="Times New Roman"/>
          <w:sz w:val="24"/>
          <w:szCs w:val="24"/>
        </w:rPr>
        <w:t xml:space="preserve">maddesi uyarınca eser sahiplerinden ve icracı sanatçılardan mali hakları kullanma yetkisini devir alarak filmlerin ilk tespitini gerçekleştiren film yapımcılarının </w:t>
      </w:r>
      <w:r w:rsidR="007C0E02">
        <w:rPr>
          <w:rFonts w:ascii="Times New Roman" w:hAnsi="Times New Roman" w:cs="Times New Roman"/>
          <w:sz w:val="24"/>
          <w:szCs w:val="24"/>
        </w:rPr>
        <w:t xml:space="preserve">ve </w:t>
      </w:r>
      <w:r w:rsidR="00A65CB5">
        <w:rPr>
          <w:rFonts w:ascii="Times New Roman" w:hAnsi="Times New Roman" w:cs="Times New Roman"/>
          <w:sz w:val="24"/>
          <w:szCs w:val="24"/>
        </w:rPr>
        <w:t>temsil ettiği</w:t>
      </w:r>
      <w:r w:rsidR="007C0E02">
        <w:rPr>
          <w:rFonts w:ascii="Times New Roman" w:hAnsi="Times New Roman" w:cs="Times New Roman"/>
          <w:sz w:val="24"/>
          <w:szCs w:val="24"/>
        </w:rPr>
        <w:t xml:space="preserve"> hak sahiplerinin </w:t>
      </w:r>
      <w:r w:rsidR="00325360" w:rsidRPr="00AF31C3">
        <w:rPr>
          <w:rFonts w:ascii="Times New Roman" w:hAnsi="Times New Roman" w:cs="Times New Roman"/>
          <w:sz w:val="24"/>
          <w:szCs w:val="24"/>
        </w:rPr>
        <w:t xml:space="preserve">ortak çıkarlarını korumak, haklarını izlemek, 5846 sayılı Kanun ile tanınmış hakların idaresini ve takibini, alınacak tazminat ve filmlerin kullanılmasından kaynaklanan </w:t>
      </w:r>
      <w:r w:rsidR="005019B0">
        <w:rPr>
          <w:rFonts w:ascii="Times New Roman" w:hAnsi="Times New Roman" w:cs="Times New Roman"/>
          <w:sz w:val="24"/>
          <w:szCs w:val="24"/>
        </w:rPr>
        <w:t>telif bedellerinin</w:t>
      </w:r>
      <w:r w:rsidR="00325360" w:rsidRPr="00AF31C3">
        <w:rPr>
          <w:rFonts w:ascii="Times New Roman" w:hAnsi="Times New Roman" w:cs="Times New Roman"/>
          <w:sz w:val="24"/>
          <w:szCs w:val="24"/>
        </w:rPr>
        <w:t xml:space="preserve"> tahsilini ve hak sahiplerine dağıtımını sağlama</w:t>
      </w:r>
      <w:r w:rsidR="00104515">
        <w:rPr>
          <w:rFonts w:ascii="Times New Roman" w:hAnsi="Times New Roman" w:cs="Times New Roman"/>
          <w:sz w:val="24"/>
          <w:szCs w:val="24"/>
        </w:rPr>
        <w:t xml:space="preserve">yı amaçlar. </w:t>
      </w:r>
    </w:p>
    <w:p w14:paraId="004E505D" w14:textId="77777777" w:rsidR="00881CFD" w:rsidRDefault="00881CFD" w:rsidP="00B559D6">
      <w:pPr>
        <w:pStyle w:val="GvdeMetni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8C00D1C" w14:textId="14399679" w:rsidR="00C837AB" w:rsidRPr="00E82BB9" w:rsidRDefault="001B4787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10C5">
        <w:rPr>
          <w:rFonts w:ascii="Times New Roman" w:hAnsi="Times New Roman" w:cs="Times New Roman"/>
          <w:sz w:val="24"/>
          <w:szCs w:val="24"/>
        </w:rPr>
        <w:t>Dağıtım Yönergesi</w:t>
      </w:r>
      <w:r w:rsidR="006A2C9B" w:rsidRPr="00B210C5">
        <w:rPr>
          <w:rFonts w:ascii="Times New Roman" w:hAnsi="Times New Roman" w:cs="Times New Roman"/>
          <w:sz w:val="24"/>
          <w:szCs w:val="24"/>
        </w:rPr>
        <w:t xml:space="preserve">, </w:t>
      </w:r>
      <w:r w:rsidR="000F022E" w:rsidRPr="00B210C5">
        <w:rPr>
          <w:rFonts w:ascii="Times New Roman" w:hAnsi="Times New Roman" w:cs="Times New Roman"/>
          <w:sz w:val="24"/>
          <w:szCs w:val="24"/>
        </w:rPr>
        <w:t xml:space="preserve">sinema filmi, dizi film, belgesel film, </w:t>
      </w:r>
      <w:r w:rsidR="008520C8" w:rsidRPr="00B210C5">
        <w:rPr>
          <w:rFonts w:ascii="Times New Roman" w:hAnsi="Times New Roman" w:cs="Times New Roman"/>
          <w:sz w:val="24"/>
          <w:szCs w:val="24"/>
        </w:rPr>
        <w:t xml:space="preserve">animasyon film vb her türlü </w:t>
      </w:r>
      <w:r w:rsidR="006A2C9B" w:rsidRPr="00B210C5">
        <w:rPr>
          <w:rFonts w:ascii="Times New Roman" w:hAnsi="Times New Roman" w:cs="Times New Roman"/>
          <w:sz w:val="24"/>
          <w:szCs w:val="24"/>
        </w:rPr>
        <w:t>görsel-işitsel eser</w:t>
      </w:r>
      <w:r w:rsidR="000F022E" w:rsidRPr="00B210C5">
        <w:rPr>
          <w:rFonts w:ascii="Times New Roman" w:hAnsi="Times New Roman" w:cs="Times New Roman"/>
          <w:sz w:val="24"/>
          <w:szCs w:val="24"/>
        </w:rPr>
        <w:t>in</w:t>
      </w:r>
      <w:r w:rsidR="006A2C9B" w:rsidRPr="00B210C5">
        <w:rPr>
          <w:rFonts w:ascii="Times New Roman" w:hAnsi="Times New Roman" w:cs="Times New Roman"/>
          <w:sz w:val="24"/>
          <w:szCs w:val="24"/>
        </w:rPr>
        <w:t xml:space="preserve"> </w:t>
      </w:r>
      <w:r w:rsidR="001E09EC" w:rsidRPr="00B210C5">
        <w:rPr>
          <w:rFonts w:ascii="Times New Roman" w:hAnsi="Times New Roman" w:cs="Times New Roman"/>
          <w:sz w:val="24"/>
          <w:szCs w:val="24"/>
        </w:rPr>
        <w:t>TESİYAP üye</w:t>
      </w:r>
      <w:r w:rsidR="006C0C2E">
        <w:rPr>
          <w:rFonts w:ascii="Times New Roman" w:hAnsi="Times New Roman" w:cs="Times New Roman"/>
          <w:sz w:val="24"/>
          <w:szCs w:val="24"/>
        </w:rPr>
        <w:t>leri</w:t>
      </w:r>
      <w:r w:rsidR="001E09EC" w:rsidRPr="00B210C5">
        <w:rPr>
          <w:rFonts w:ascii="Times New Roman" w:hAnsi="Times New Roman" w:cs="Times New Roman"/>
          <w:sz w:val="24"/>
          <w:szCs w:val="24"/>
        </w:rPr>
        <w:t xml:space="preserve"> ve/veya </w:t>
      </w:r>
      <w:r w:rsidR="005A2B67">
        <w:rPr>
          <w:rFonts w:ascii="Times New Roman" w:hAnsi="Times New Roman" w:cs="Times New Roman"/>
          <w:sz w:val="24"/>
          <w:szCs w:val="24"/>
        </w:rPr>
        <w:t xml:space="preserve">TESİYAP’ın </w:t>
      </w:r>
      <w:r w:rsidR="009239A1">
        <w:rPr>
          <w:rFonts w:ascii="Times New Roman" w:hAnsi="Times New Roman" w:cs="Times New Roman"/>
          <w:sz w:val="24"/>
          <w:szCs w:val="24"/>
        </w:rPr>
        <w:t xml:space="preserve">temsil ettiği </w:t>
      </w:r>
      <w:r w:rsidR="001E09EC" w:rsidRPr="00B210C5">
        <w:rPr>
          <w:rFonts w:ascii="Times New Roman" w:hAnsi="Times New Roman" w:cs="Times New Roman"/>
          <w:sz w:val="24"/>
          <w:szCs w:val="24"/>
        </w:rPr>
        <w:t xml:space="preserve">hak sahiplerinin </w:t>
      </w:r>
      <w:r w:rsidR="00DA4FEB" w:rsidRPr="00B210C5">
        <w:rPr>
          <w:rFonts w:ascii="Times New Roman" w:hAnsi="Times New Roman" w:cs="Times New Roman"/>
          <w:sz w:val="24"/>
          <w:szCs w:val="24"/>
        </w:rPr>
        <w:t xml:space="preserve">toplu hak yönetimine konu olan </w:t>
      </w:r>
      <w:r w:rsidR="0004580F">
        <w:rPr>
          <w:rFonts w:ascii="Times New Roman" w:hAnsi="Times New Roman" w:cs="Times New Roman"/>
          <w:sz w:val="24"/>
          <w:szCs w:val="24"/>
        </w:rPr>
        <w:t xml:space="preserve">başta </w:t>
      </w:r>
      <w:r w:rsidR="001E09EC" w:rsidRPr="00B210C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A2C9B" w:rsidRPr="00B210C5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r w:rsidR="001E09EC" w:rsidRPr="00B210C5">
        <w:rPr>
          <w:rFonts w:ascii="Times New Roman" w:hAnsi="Times New Roman" w:cs="Times New Roman"/>
          <w:b/>
          <w:bCs/>
          <w:sz w:val="24"/>
          <w:szCs w:val="24"/>
        </w:rPr>
        <w:t>kopyalama istisnası”</w:t>
      </w:r>
      <w:r w:rsidR="00254649">
        <w:rPr>
          <w:rFonts w:ascii="Times New Roman" w:hAnsi="Times New Roman" w:cs="Times New Roman"/>
          <w:b/>
          <w:bCs/>
          <w:sz w:val="24"/>
          <w:szCs w:val="24"/>
        </w:rPr>
        <w:t xml:space="preserve"> tazminatları</w:t>
      </w:r>
      <w:r w:rsidR="001E09EC" w:rsidRPr="00B210C5">
        <w:rPr>
          <w:rFonts w:ascii="Times New Roman" w:hAnsi="Times New Roman" w:cs="Times New Roman"/>
          <w:sz w:val="24"/>
          <w:szCs w:val="24"/>
        </w:rPr>
        <w:t xml:space="preserve">, </w:t>
      </w:r>
      <w:r w:rsidR="001E09EC" w:rsidRPr="00B210C5">
        <w:rPr>
          <w:rFonts w:ascii="Times New Roman" w:hAnsi="Times New Roman" w:cs="Times New Roman"/>
          <w:b/>
          <w:bCs/>
          <w:sz w:val="24"/>
          <w:szCs w:val="24"/>
        </w:rPr>
        <w:t>“umuma açık mahal gösterimlerinden elde edile</w:t>
      </w:r>
      <w:r w:rsidR="00A6366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E09EC" w:rsidRPr="00B210C5">
        <w:rPr>
          <w:rFonts w:ascii="Times New Roman" w:hAnsi="Times New Roman" w:cs="Times New Roman"/>
          <w:b/>
          <w:bCs/>
          <w:sz w:val="24"/>
          <w:szCs w:val="24"/>
        </w:rPr>
        <w:t xml:space="preserve"> gelirler”</w:t>
      </w:r>
      <w:r w:rsidR="001E09EC" w:rsidRPr="00B210C5">
        <w:rPr>
          <w:rFonts w:ascii="Times New Roman" w:hAnsi="Times New Roman" w:cs="Times New Roman"/>
          <w:sz w:val="24"/>
          <w:szCs w:val="24"/>
        </w:rPr>
        <w:t xml:space="preserve"> ile </w:t>
      </w:r>
      <w:r w:rsidR="001E09EC" w:rsidRPr="00B210C5">
        <w:rPr>
          <w:rFonts w:ascii="Times New Roman" w:hAnsi="Times New Roman" w:cs="Times New Roman"/>
          <w:b/>
          <w:bCs/>
          <w:sz w:val="24"/>
          <w:szCs w:val="24"/>
        </w:rPr>
        <w:t>“yeni</w:t>
      </w:r>
      <w:r w:rsidR="0025464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E09EC" w:rsidRPr="00B210C5">
        <w:rPr>
          <w:rFonts w:ascii="Times New Roman" w:hAnsi="Times New Roman" w:cs="Times New Roman"/>
          <w:b/>
          <w:bCs/>
          <w:sz w:val="24"/>
          <w:szCs w:val="24"/>
        </w:rPr>
        <w:t>en iletim</w:t>
      </w:r>
      <w:r w:rsidR="001E09EC" w:rsidRPr="00B210C5">
        <w:rPr>
          <w:rFonts w:ascii="Times New Roman" w:hAnsi="Times New Roman" w:cs="Times New Roman"/>
          <w:sz w:val="24"/>
          <w:szCs w:val="24"/>
        </w:rPr>
        <w:t xml:space="preserve"> </w:t>
      </w:r>
      <w:r w:rsidR="001E09EC" w:rsidRPr="00254649">
        <w:rPr>
          <w:rFonts w:ascii="Times New Roman" w:hAnsi="Times New Roman" w:cs="Times New Roman"/>
          <w:b/>
          <w:bCs/>
          <w:sz w:val="24"/>
          <w:szCs w:val="24"/>
        </w:rPr>
        <w:t>gelirler</w:t>
      </w:r>
      <w:r w:rsidR="00254649" w:rsidRPr="0025464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E09EC" w:rsidRPr="00B210C5">
        <w:rPr>
          <w:rFonts w:ascii="Times New Roman" w:hAnsi="Times New Roman" w:cs="Times New Roman"/>
          <w:sz w:val="24"/>
          <w:szCs w:val="24"/>
        </w:rPr>
        <w:t>i</w:t>
      </w:r>
      <w:r w:rsidR="00066557">
        <w:rPr>
          <w:rFonts w:ascii="Times New Roman" w:hAnsi="Times New Roman" w:cs="Times New Roman"/>
          <w:sz w:val="24"/>
          <w:szCs w:val="24"/>
        </w:rPr>
        <w:t xml:space="preserve"> </w:t>
      </w:r>
      <w:r w:rsidR="003C76AE">
        <w:rPr>
          <w:rFonts w:ascii="Times New Roman" w:hAnsi="Times New Roman" w:cs="Times New Roman"/>
          <w:sz w:val="24"/>
          <w:szCs w:val="24"/>
        </w:rPr>
        <w:t xml:space="preserve">ile </w:t>
      </w:r>
      <w:r w:rsidR="00066557">
        <w:rPr>
          <w:rFonts w:ascii="Times New Roman" w:hAnsi="Times New Roman" w:cs="Times New Roman"/>
          <w:sz w:val="24"/>
          <w:szCs w:val="24"/>
        </w:rPr>
        <w:t xml:space="preserve">diğer tüm </w:t>
      </w:r>
      <w:r w:rsidR="003C76AE">
        <w:rPr>
          <w:rFonts w:ascii="Times New Roman" w:hAnsi="Times New Roman" w:cs="Times New Roman"/>
          <w:sz w:val="24"/>
          <w:szCs w:val="24"/>
        </w:rPr>
        <w:t xml:space="preserve">toplu hak yönetim gelirlerinden </w:t>
      </w:r>
      <w:r w:rsidR="006A2C9B" w:rsidRPr="00B210C5">
        <w:rPr>
          <w:rFonts w:ascii="Times New Roman" w:hAnsi="Times New Roman" w:cs="Times New Roman"/>
          <w:sz w:val="24"/>
          <w:szCs w:val="24"/>
        </w:rPr>
        <w:t xml:space="preserve">elde edilen </w:t>
      </w:r>
      <w:r w:rsidR="003C76AE">
        <w:rPr>
          <w:rFonts w:ascii="Times New Roman" w:hAnsi="Times New Roman" w:cs="Times New Roman"/>
          <w:sz w:val="24"/>
          <w:szCs w:val="24"/>
        </w:rPr>
        <w:t>telif bedellerinin</w:t>
      </w:r>
      <w:r w:rsidR="006A2C9B" w:rsidRPr="00B210C5">
        <w:rPr>
          <w:rFonts w:ascii="Times New Roman" w:hAnsi="Times New Roman" w:cs="Times New Roman"/>
          <w:sz w:val="24"/>
          <w:szCs w:val="24"/>
        </w:rPr>
        <w:t xml:space="preserve"> dağıtımını düzenler.</w:t>
      </w:r>
      <w:r w:rsidR="00470CE1">
        <w:rPr>
          <w:rFonts w:ascii="Times New Roman" w:hAnsi="Times New Roman" w:cs="Times New Roman"/>
          <w:sz w:val="24"/>
          <w:szCs w:val="24"/>
        </w:rPr>
        <w:t xml:space="preserve"> </w:t>
      </w:r>
      <w:r w:rsidR="006A2C9B" w:rsidRPr="00E82BB9">
        <w:rPr>
          <w:rFonts w:ascii="Times New Roman" w:hAnsi="Times New Roman" w:cs="Times New Roman"/>
          <w:sz w:val="24"/>
          <w:szCs w:val="24"/>
        </w:rPr>
        <w:t xml:space="preserve">Aynı şekilde, </w:t>
      </w:r>
      <w:r w:rsidR="00933A92" w:rsidRPr="00E82BB9">
        <w:rPr>
          <w:rFonts w:ascii="Times New Roman" w:hAnsi="Times New Roman" w:cs="Times New Roman"/>
          <w:sz w:val="24"/>
          <w:szCs w:val="24"/>
        </w:rPr>
        <w:t>sinema filmi, dizi film, belgesel film, animasyon film vb her türlü görsel-işitsel eserin</w:t>
      </w:r>
      <w:r w:rsidR="006A2C9B" w:rsidRPr="00E82BB9">
        <w:rPr>
          <w:rFonts w:ascii="Times New Roman" w:hAnsi="Times New Roman" w:cs="Times New Roman"/>
          <w:sz w:val="24"/>
          <w:szCs w:val="24"/>
        </w:rPr>
        <w:t xml:space="preserve"> </w:t>
      </w:r>
      <w:r w:rsidRPr="00E82BB9">
        <w:rPr>
          <w:rFonts w:ascii="Times New Roman" w:hAnsi="Times New Roman" w:cs="Times New Roman"/>
          <w:sz w:val="24"/>
          <w:szCs w:val="24"/>
        </w:rPr>
        <w:t>Türkiye</w:t>
      </w:r>
      <w:r w:rsidR="006A2C9B" w:rsidRPr="00E82BB9">
        <w:rPr>
          <w:rFonts w:ascii="Times New Roman" w:hAnsi="Times New Roman" w:cs="Times New Roman"/>
          <w:sz w:val="24"/>
          <w:szCs w:val="24"/>
        </w:rPr>
        <w:t>'d</w:t>
      </w:r>
      <w:r w:rsidR="00794DE2" w:rsidRPr="00E82BB9">
        <w:rPr>
          <w:rFonts w:ascii="Times New Roman" w:hAnsi="Times New Roman" w:cs="Times New Roman"/>
          <w:sz w:val="24"/>
          <w:szCs w:val="24"/>
        </w:rPr>
        <w:t>e</w:t>
      </w:r>
      <w:r w:rsidR="006A2C9B" w:rsidRPr="00E82BB9">
        <w:rPr>
          <w:rFonts w:ascii="Times New Roman" w:hAnsi="Times New Roman" w:cs="Times New Roman"/>
          <w:sz w:val="24"/>
          <w:szCs w:val="24"/>
        </w:rPr>
        <w:t xml:space="preserve"> </w:t>
      </w:r>
      <w:r w:rsidR="003C76AE">
        <w:rPr>
          <w:rFonts w:ascii="Times New Roman" w:hAnsi="Times New Roman" w:cs="Times New Roman"/>
          <w:sz w:val="24"/>
          <w:szCs w:val="24"/>
        </w:rPr>
        <w:t>temsil edilen</w:t>
      </w:r>
      <w:r w:rsidR="006A2C9B" w:rsidRPr="00E82BB9">
        <w:rPr>
          <w:rFonts w:ascii="Times New Roman" w:hAnsi="Times New Roman" w:cs="Times New Roman"/>
          <w:sz w:val="24"/>
          <w:szCs w:val="24"/>
        </w:rPr>
        <w:t xml:space="preserve"> diğer hakların tahsilatının yanı sıra </w:t>
      </w:r>
      <w:r w:rsidR="00794DE2" w:rsidRPr="00E82BB9">
        <w:rPr>
          <w:rFonts w:ascii="Times New Roman" w:hAnsi="Times New Roman" w:cs="Times New Roman"/>
          <w:sz w:val="24"/>
          <w:szCs w:val="24"/>
        </w:rPr>
        <w:t>TESİYAP’ın</w:t>
      </w:r>
      <w:r w:rsidR="006A2C9B" w:rsidRPr="00E82BB9">
        <w:rPr>
          <w:rFonts w:ascii="Times New Roman" w:hAnsi="Times New Roman" w:cs="Times New Roman"/>
          <w:sz w:val="24"/>
          <w:szCs w:val="24"/>
        </w:rPr>
        <w:t xml:space="preserve"> yurtdışındaki </w:t>
      </w:r>
      <w:r w:rsidR="00137DDB">
        <w:rPr>
          <w:rFonts w:ascii="Times New Roman" w:hAnsi="Times New Roman" w:cs="Times New Roman"/>
          <w:sz w:val="24"/>
          <w:szCs w:val="24"/>
        </w:rPr>
        <w:t xml:space="preserve">meslek birlikleri veya ilgili kurum ve kuruluşlar ile </w:t>
      </w:r>
      <w:r w:rsidR="005B7BB9" w:rsidRPr="00E82BB9">
        <w:rPr>
          <w:rFonts w:ascii="Times New Roman" w:hAnsi="Times New Roman" w:cs="Times New Roman"/>
          <w:sz w:val="24"/>
          <w:szCs w:val="24"/>
        </w:rPr>
        <w:t>sözleşmeler eliyle</w:t>
      </w:r>
      <w:r w:rsidR="006A2C9B" w:rsidRPr="00E82BB9">
        <w:rPr>
          <w:rFonts w:ascii="Times New Roman" w:hAnsi="Times New Roman" w:cs="Times New Roman"/>
          <w:sz w:val="24"/>
          <w:szCs w:val="24"/>
        </w:rPr>
        <w:t xml:space="preserve"> elde edilen</w:t>
      </w:r>
      <w:r w:rsidR="00E63080">
        <w:rPr>
          <w:rFonts w:ascii="Times New Roman" w:hAnsi="Times New Roman" w:cs="Times New Roman"/>
          <w:sz w:val="24"/>
          <w:szCs w:val="24"/>
        </w:rPr>
        <w:t xml:space="preserve"> telif bedellerinin</w:t>
      </w:r>
      <w:r w:rsidR="006A2C9B" w:rsidRPr="00E82BB9">
        <w:rPr>
          <w:rFonts w:ascii="Times New Roman" w:hAnsi="Times New Roman" w:cs="Times New Roman"/>
          <w:sz w:val="24"/>
          <w:szCs w:val="24"/>
        </w:rPr>
        <w:t xml:space="preserve"> dağıtımını düzenler.</w:t>
      </w:r>
    </w:p>
    <w:p w14:paraId="4535C125" w14:textId="77777777" w:rsidR="00C837AB" w:rsidRDefault="00C837AB" w:rsidP="00B559D6">
      <w:pPr>
        <w:pStyle w:val="GvdeMetni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44068F" w14:textId="77777777" w:rsidR="00D24E7F" w:rsidRDefault="009E5553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37AB">
        <w:rPr>
          <w:rFonts w:ascii="Times New Roman" w:hAnsi="Times New Roman" w:cs="Times New Roman"/>
          <w:sz w:val="24"/>
          <w:szCs w:val="24"/>
        </w:rPr>
        <w:t>İşbu</w:t>
      </w:r>
      <w:r w:rsidR="006A2C9B" w:rsidRPr="00C837AB">
        <w:rPr>
          <w:rFonts w:ascii="Times New Roman" w:hAnsi="Times New Roman" w:cs="Times New Roman"/>
          <w:sz w:val="24"/>
          <w:szCs w:val="24"/>
        </w:rPr>
        <w:t xml:space="preserve"> </w:t>
      </w:r>
      <w:r w:rsidRPr="00C837AB">
        <w:rPr>
          <w:rFonts w:ascii="Times New Roman" w:hAnsi="Times New Roman" w:cs="Times New Roman"/>
          <w:sz w:val="24"/>
          <w:szCs w:val="24"/>
        </w:rPr>
        <w:t>Dağıtım Yönergesi’nde</w:t>
      </w:r>
      <w:r w:rsidR="006A2C9B" w:rsidRPr="00C837AB">
        <w:rPr>
          <w:rFonts w:ascii="Times New Roman" w:hAnsi="Times New Roman" w:cs="Times New Roman"/>
          <w:sz w:val="24"/>
          <w:szCs w:val="24"/>
        </w:rPr>
        <w:t xml:space="preserve"> öngörülmeyen hallerde </w:t>
      </w:r>
      <w:r w:rsidR="00794DE2" w:rsidRPr="00C837AB">
        <w:rPr>
          <w:rFonts w:ascii="Times New Roman" w:hAnsi="Times New Roman" w:cs="Times New Roman"/>
          <w:sz w:val="24"/>
          <w:szCs w:val="24"/>
        </w:rPr>
        <w:t>TESİYAP</w:t>
      </w:r>
      <w:r w:rsidR="00C15F58" w:rsidRPr="00C837AB">
        <w:rPr>
          <w:rFonts w:ascii="Times New Roman" w:hAnsi="Times New Roman" w:cs="Times New Roman"/>
          <w:sz w:val="24"/>
          <w:szCs w:val="24"/>
        </w:rPr>
        <w:t xml:space="preserve"> </w:t>
      </w:r>
      <w:r w:rsidR="006A2C9B" w:rsidRPr="00C837AB">
        <w:rPr>
          <w:rFonts w:ascii="Times New Roman" w:hAnsi="Times New Roman" w:cs="Times New Roman"/>
          <w:sz w:val="24"/>
          <w:szCs w:val="24"/>
        </w:rPr>
        <w:t>Yönetim Kurulu, hukuka,</w:t>
      </w:r>
      <w:r w:rsidRPr="00C837AB">
        <w:rPr>
          <w:rFonts w:ascii="Times New Roman" w:hAnsi="Times New Roman" w:cs="Times New Roman"/>
          <w:sz w:val="24"/>
          <w:szCs w:val="24"/>
        </w:rPr>
        <w:t xml:space="preserve"> mevzuata, </w:t>
      </w:r>
      <w:r w:rsidR="006A2C9B" w:rsidRPr="00C837AB">
        <w:rPr>
          <w:rFonts w:ascii="Times New Roman" w:hAnsi="Times New Roman" w:cs="Times New Roman"/>
          <w:sz w:val="24"/>
          <w:szCs w:val="24"/>
        </w:rPr>
        <w:t>ulusal ve uluslararası kullanımlara, hukukun genel ilkelerine, içtihatlara ve ulusal ve uluslararası doktrine uygun olarak karar verir.</w:t>
      </w:r>
    </w:p>
    <w:p w14:paraId="63BC4D07" w14:textId="77777777" w:rsidR="00D24E7F" w:rsidRDefault="00D24E7F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5295F96D" w14:textId="63379467" w:rsidR="005D0542" w:rsidRDefault="001B4787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4E7F">
        <w:rPr>
          <w:rFonts w:ascii="Times New Roman" w:hAnsi="Times New Roman" w:cs="Times New Roman"/>
          <w:bCs/>
          <w:sz w:val="24"/>
          <w:szCs w:val="24"/>
        </w:rPr>
        <w:t>TESİYAP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667" w:rsidRPr="00D24E7F">
        <w:rPr>
          <w:rFonts w:ascii="Times New Roman" w:hAnsi="Times New Roman" w:cs="Times New Roman"/>
          <w:bCs/>
          <w:sz w:val="24"/>
          <w:szCs w:val="24"/>
        </w:rPr>
        <w:t>Y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önetim </w:t>
      </w:r>
      <w:r w:rsidR="00477667" w:rsidRPr="00D24E7F">
        <w:rPr>
          <w:rFonts w:ascii="Times New Roman" w:hAnsi="Times New Roman" w:cs="Times New Roman"/>
          <w:bCs/>
          <w:sz w:val="24"/>
          <w:szCs w:val="24"/>
        </w:rPr>
        <w:t>K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urulu </w:t>
      </w:r>
      <w:r w:rsidR="00477667" w:rsidRPr="00D24E7F">
        <w:rPr>
          <w:rFonts w:ascii="Times New Roman" w:hAnsi="Times New Roman" w:cs="Times New Roman"/>
          <w:bCs/>
          <w:sz w:val="24"/>
          <w:szCs w:val="24"/>
        </w:rPr>
        <w:t xml:space="preserve">akdedeceği </w:t>
      </w:r>
      <w:r w:rsidR="00407F13" w:rsidRPr="00D24E7F">
        <w:rPr>
          <w:rFonts w:ascii="Times New Roman" w:hAnsi="Times New Roman" w:cs="Times New Roman"/>
          <w:bCs/>
          <w:sz w:val="24"/>
          <w:szCs w:val="24"/>
        </w:rPr>
        <w:t xml:space="preserve">ulusal ve uluslar arası </w:t>
      </w:r>
      <w:r w:rsidR="00477667" w:rsidRPr="00D24E7F">
        <w:rPr>
          <w:rFonts w:ascii="Times New Roman" w:hAnsi="Times New Roman" w:cs="Times New Roman"/>
          <w:bCs/>
          <w:sz w:val="24"/>
          <w:szCs w:val="24"/>
        </w:rPr>
        <w:t xml:space="preserve">sözleşmeler 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yoluyla </w:t>
      </w:r>
      <w:r w:rsidR="00814434">
        <w:rPr>
          <w:rFonts w:ascii="Times New Roman" w:hAnsi="Times New Roman" w:cs="Times New Roman"/>
          <w:bCs/>
          <w:sz w:val="24"/>
          <w:szCs w:val="24"/>
        </w:rPr>
        <w:t xml:space="preserve">yerli ve 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>yabancı</w:t>
      </w:r>
      <w:r w:rsidR="00060FE3" w:rsidRPr="00D24E7F">
        <w:rPr>
          <w:rFonts w:ascii="Times New Roman" w:hAnsi="Times New Roman" w:cs="Times New Roman"/>
          <w:bCs/>
          <w:sz w:val="24"/>
          <w:szCs w:val="24"/>
        </w:rPr>
        <w:t xml:space="preserve"> eserlerin ve hak sahiplerinin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 hakların</w:t>
      </w:r>
      <w:r w:rsidR="00407F13" w:rsidRPr="00D24E7F">
        <w:rPr>
          <w:rFonts w:ascii="Times New Roman" w:hAnsi="Times New Roman" w:cs="Times New Roman"/>
          <w:bCs/>
          <w:sz w:val="24"/>
          <w:szCs w:val="24"/>
        </w:rPr>
        <w:t>ı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434">
        <w:rPr>
          <w:rFonts w:ascii="Times New Roman" w:hAnsi="Times New Roman" w:cs="Times New Roman"/>
          <w:bCs/>
          <w:sz w:val="24"/>
          <w:szCs w:val="24"/>
        </w:rPr>
        <w:t xml:space="preserve">temsil edecek ve telif bedellerini 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tahsil edilmesini sağlayacak ve ayrıca diğer </w:t>
      </w:r>
      <w:r w:rsidR="00814434">
        <w:rPr>
          <w:rFonts w:ascii="Times New Roman" w:hAnsi="Times New Roman" w:cs="Times New Roman"/>
          <w:bCs/>
          <w:sz w:val="24"/>
          <w:szCs w:val="24"/>
        </w:rPr>
        <w:t xml:space="preserve">yerli veya 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yabancı hak sahibi </w:t>
      </w:r>
      <w:r w:rsidR="0050688A">
        <w:rPr>
          <w:rFonts w:ascii="Times New Roman" w:hAnsi="Times New Roman" w:cs="Times New Roman"/>
          <w:sz w:val="24"/>
          <w:szCs w:val="24"/>
        </w:rPr>
        <w:t>meslek birlikleri veya ilgili kurum ve kuruluşlar ile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F4C">
        <w:rPr>
          <w:rFonts w:ascii="Times New Roman" w:hAnsi="Times New Roman" w:cs="Times New Roman"/>
          <w:bCs/>
          <w:sz w:val="24"/>
          <w:szCs w:val="24"/>
        </w:rPr>
        <w:t xml:space="preserve">temsil </w:t>
      </w:r>
      <w:r w:rsidR="000C427F" w:rsidRPr="00D24E7F">
        <w:rPr>
          <w:rFonts w:ascii="Times New Roman" w:hAnsi="Times New Roman" w:cs="Times New Roman"/>
          <w:bCs/>
          <w:sz w:val="24"/>
          <w:szCs w:val="24"/>
        </w:rPr>
        <w:t>sözleşmeler</w:t>
      </w:r>
      <w:r w:rsidR="00705F4C">
        <w:rPr>
          <w:rFonts w:ascii="Times New Roman" w:hAnsi="Times New Roman" w:cs="Times New Roman"/>
          <w:bCs/>
          <w:sz w:val="24"/>
          <w:szCs w:val="24"/>
        </w:rPr>
        <w:t>i</w:t>
      </w:r>
      <w:r w:rsidR="000C427F" w:rsidRPr="00D24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C9B" w:rsidRPr="00D24E7F">
        <w:rPr>
          <w:rFonts w:ascii="Times New Roman" w:hAnsi="Times New Roman" w:cs="Times New Roman"/>
          <w:bCs/>
          <w:sz w:val="24"/>
          <w:szCs w:val="24"/>
        </w:rPr>
        <w:t>akdedebilecektir.</w:t>
      </w:r>
    </w:p>
    <w:p w14:paraId="5E8EA077" w14:textId="77777777" w:rsidR="005D0542" w:rsidRDefault="005D0542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6314FB5E" w14:textId="137AA9B7" w:rsidR="000C3B84" w:rsidRDefault="001B4787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0542">
        <w:rPr>
          <w:rFonts w:ascii="Times New Roman" w:hAnsi="Times New Roman" w:cs="Times New Roman"/>
          <w:bCs/>
          <w:sz w:val="24"/>
          <w:szCs w:val="24"/>
        </w:rPr>
        <w:t>TESİYAP</w:t>
      </w:r>
      <w:r w:rsidR="006A2C9B" w:rsidRPr="005D0542">
        <w:rPr>
          <w:rFonts w:ascii="Times New Roman" w:hAnsi="Times New Roman" w:cs="Times New Roman"/>
          <w:bCs/>
          <w:sz w:val="24"/>
          <w:szCs w:val="24"/>
        </w:rPr>
        <w:t>, diğer kurum</w:t>
      </w:r>
      <w:r w:rsidR="00DA736C" w:rsidRPr="005D05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2C9B" w:rsidRPr="005D0542">
        <w:rPr>
          <w:rFonts w:ascii="Times New Roman" w:hAnsi="Times New Roman" w:cs="Times New Roman"/>
          <w:bCs/>
          <w:sz w:val="24"/>
          <w:szCs w:val="24"/>
        </w:rPr>
        <w:t>kuruluş</w:t>
      </w:r>
      <w:r w:rsidR="00DA736C" w:rsidRPr="005D0542">
        <w:rPr>
          <w:rFonts w:ascii="Times New Roman" w:hAnsi="Times New Roman" w:cs="Times New Roman"/>
          <w:bCs/>
          <w:sz w:val="24"/>
          <w:szCs w:val="24"/>
        </w:rPr>
        <w:t xml:space="preserve"> ve meslek birliklerinden </w:t>
      </w:r>
      <w:r w:rsidR="006A2C9B" w:rsidRPr="005D0542">
        <w:rPr>
          <w:rFonts w:ascii="Times New Roman" w:hAnsi="Times New Roman" w:cs="Times New Roman"/>
          <w:bCs/>
          <w:sz w:val="24"/>
          <w:szCs w:val="24"/>
        </w:rPr>
        <w:t xml:space="preserve">aldığı </w:t>
      </w:r>
      <w:r w:rsidR="00D046EA" w:rsidRPr="005D0542">
        <w:rPr>
          <w:rFonts w:ascii="Times New Roman" w:hAnsi="Times New Roman" w:cs="Times New Roman"/>
          <w:bCs/>
          <w:sz w:val="24"/>
          <w:szCs w:val="24"/>
        </w:rPr>
        <w:t>telif bedellerini</w:t>
      </w:r>
      <w:r w:rsidR="006A2C9B" w:rsidRPr="005D0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CED" w:rsidRPr="005D0542">
        <w:rPr>
          <w:rFonts w:ascii="Times New Roman" w:hAnsi="Times New Roman" w:cs="Times New Roman"/>
          <w:sz w:val="24"/>
          <w:szCs w:val="24"/>
        </w:rPr>
        <w:t>TESİYAP üyeleri ve/veya TESİYAP’ın temsil ettiği hak sahipleri</w:t>
      </w:r>
      <w:r w:rsidR="00382FA1">
        <w:rPr>
          <w:rFonts w:ascii="Times New Roman" w:hAnsi="Times New Roman" w:cs="Times New Roman"/>
          <w:sz w:val="24"/>
          <w:szCs w:val="24"/>
        </w:rPr>
        <w:t>ne</w:t>
      </w:r>
      <w:r w:rsidR="006A2C9B" w:rsidRPr="005D0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620" w:rsidRPr="005D0542">
        <w:rPr>
          <w:rFonts w:ascii="Times New Roman" w:hAnsi="Times New Roman" w:cs="Times New Roman"/>
          <w:sz w:val="24"/>
          <w:szCs w:val="24"/>
        </w:rPr>
        <w:t xml:space="preserve">Dağıtım Yönergesi çerçevesinde </w:t>
      </w:r>
      <w:r w:rsidR="006A2C9B" w:rsidRPr="005D0542">
        <w:rPr>
          <w:rFonts w:ascii="Times New Roman" w:hAnsi="Times New Roman" w:cs="Times New Roman"/>
          <w:bCs/>
          <w:sz w:val="24"/>
          <w:szCs w:val="24"/>
        </w:rPr>
        <w:t>dağıtacaktır.</w:t>
      </w:r>
    </w:p>
    <w:p w14:paraId="36FC4115" w14:textId="77777777" w:rsidR="000C3B84" w:rsidRDefault="000C3B84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69FDFDDD" w14:textId="0444855F" w:rsidR="00225FFF" w:rsidRDefault="001B4787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3B84">
        <w:rPr>
          <w:rFonts w:ascii="Times New Roman" w:hAnsi="Times New Roman" w:cs="Times New Roman"/>
          <w:bCs/>
          <w:sz w:val="24"/>
          <w:szCs w:val="24"/>
        </w:rPr>
        <w:t>TESİYAP</w:t>
      </w:r>
      <w:r w:rsidR="006A2C9B" w:rsidRPr="000C3B84">
        <w:rPr>
          <w:rFonts w:ascii="Times New Roman" w:hAnsi="Times New Roman" w:cs="Times New Roman"/>
          <w:bCs/>
          <w:sz w:val="24"/>
          <w:szCs w:val="24"/>
        </w:rPr>
        <w:t xml:space="preserve">, yükümlülüklerini yerine getirmeyen </w:t>
      </w:r>
      <w:r w:rsidR="00857437">
        <w:rPr>
          <w:rFonts w:ascii="Times New Roman" w:hAnsi="Times New Roman" w:cs="Times New Roman"/>
          <w:sz w:val="24"/>
          <w:szCs w:val="24"/>
        </w:rPr>
        <w:t>TESİYAP üyeleri ve/veya TESİYAP’ın temsil ettiği hak sahipleri</w:t>
      </w:r>
      <w:r w:rsidR="00857437" w:rsidRPr="000C3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C9B" w:rsidRPr="000C3B84">
        <w:rPr>
          <w:rFonts w:ascii="Times New Roman" w:hAnsi="Times New Roman" w:cs="Times New Roman"/>
          <w:bCs/>
          <w:sz w:val="24"/>
          <w:szCs w:val="24"/>
        </w:rPr>
        <w:t xml:space="preserve">veya </w:t>
      </w:r>
      <w:r w:rsidR="00857437">
        <w:rPr>
          <w:rFonts w:ascii="Times New Roman" w:hAnsi="Times New Roman" w:cs="Times New Roman"/>
          <w:bCs/>
          <w:sz w:val="24"/>
          <w:szCs w:val="24"/>
        </w:rPr>
        <w:t xml:space="preserve">ilgili </w:t>
      </w:r>
      <w:r w:rsidR="006A2C9B" w:rsidRPr="000C3B84">
        <w:rPr>
          <w:rFonts w:ascii="Times New Roman" w:hAnsi="Times New Roman" w:cs="Times New Roman"/>
          <w:bCs/>
          <w:sz w:val="24"/>
          <w:szCs w:val="24"/>
        </w:rPr>
        <w:t xml:space="preserve">kuruluşlara hakların ödenmesini </w:t>
      </w:r>
      <w:r w:rsidR="00B34E82" w:rsidRPr="000C3B84">
        <w:rPr>
          <w:rFonts w:ascii="Times New Roman" w:hAnsi="Times New Roman" w:cs="Times New Roman"/>
          <w:bCs/>
          <w:sz w:val="24"/>
          <w:szCs w:val="24"/>
        </w:rPr>
        <w:t xml:space="preserve">her zaman durdurma hak ve yetkisine sahiptir. </w:t>
      </w:r>
      <w:r w:rsidR="007115E8">
        <w:rPr>
          <w:rFonts w:ascii="Times New Roman" w:hAnsi="Times New Roman" w:cs="Times New Roman"/>
          <w:bCs/>
          <w:sz w:val="24"/>
          <w:szCs w:val="24"/>
        </w:rPr>
        <w:t>İ</w:t>
      </w:r>
      <w:r w:rsidR="007362ED" w:rsidRPr="000C3B84">
        <w:rPr>
          <w:rFonts w:ascii="Times New Roman" w:hAnsi="Times New Roman" w:cs="Times New Roman"/>
          <w:bCs/>
          <w:sz w:val="24"/>
          <w:szCs w:val="24"/>
        </w:rPr>
        <w:t>lgili kişi</w:t>
      </w:r>
      <w:r w:rsidR="002A63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6A56">
        <w:rPr>
          <w:rFonts w:ascii="Times New Roman" w:hAnsi="Times New Roman" w:cs="Times New Roman"/>
          <w:bCs/>
          <w:sz w:val="24"/>
          <w:szCs w:val="24"/>
        </w:rPr>
        <w:t xml:space="preserve">üye, </w:t>
      </w:r>
      <w:r w:rsidR="002A63EC">
        <w:rPr>
          <w:rFonts w:ascii="Times New Roman" w:hAnsi="Times New Roman" w:cs="Times New Roman"/>
          <w:bCs/>
          <w:sz w:val="24"/>
          <w:szCs w:val="24"/>
        </w:rPr>
        <w:t>kurum</w:t>
      </w:r>
      <w:r w:rsidR="007362ED" w:rsidRPr="000C3B84">
        <w:rPr>
          <w:rFonts w:ascii="Times New Roman" w:hAnsi="Times New Roman" w:cs="Times New Roman"/>
          <w:bCs/>
          <w:sz w:val="24"/>
          <w:szCs w:val="24"/>
        </w:rPr>
        <w:t xml:space="preserve"> veya kuruluş TESİYAP’a karşı yükümlülüğü yerine getirmesi kaydıyla hak edişi kendisine ödenecektir. </w:t>
      </w:r>
    </w:p>
    <w:p w14:paraId="5000E971" w14:textId="77777777" w:rsidR="00225FFF" w:rsidRDefault="00225FFF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576077E9" w14:textId="755B475B" w:rsidR="001A0D79" w:rsidRDefault="00CA197F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TESİYAP üyeleri ve/veya TESİYAP’ın temsil ettiği hak sahiplerine ait </w:t>
      </w:r>
      <w:r w:rsidR="001A0D79">
        <w:rPr>
          <w:rFonts w:ascii="Times New Roman" w:hAnsi="Times New Roman" w:cs="Times New Roman"/>
          <w:sz w:val="24"/>
          <w:szCs w:val="24"/>
        </w:rPr>
        <w:t>sinema filmi, dizi film, belgesel film, animasyon film vb her türlü görsel-işitsel eserin</w:t>
      </w:r>
      <w:r w:rsidR="001A0D79" w:rsidRPr="00221CA2">
        <w:rPr>
          <w:rFonts w:ascii="Times New Roman" w:hAnsi="Times New Roman" w:cs="Times New Roman"/>
          <w:bCs/>
          <w:sz w:val="24"/>
          <w:szCs w:val="24"/>
        </w:rPr>
        <w:t xml:space="preserve"> doğru bir şekilde tanımlayabilmesi için, hak sahipleri, </w:t>
      </w:r>
      <w:r w:rsidR="00FC796E">
        <w:rPr>
          <w:rFonts w:ascii="Times New Roman" w:hAnsi="Times New Roman" w:cs="Times New Roman"/>
          <w:bCs/>
          <w:sz w:val="24"/>
          <w:szCs w:val="24"/>
        </w:rPr>
        <w:t>eserin</w:t>
      </w:r>
      <w:r w:rsidR="001A0D79" w:rsidRPr="00221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D79">
        <w:rPr>
          <w:rFonts w:ascii="Times New Roman" w:hAnsi="Times New Roman" w:cs="Times New Roman"/>
          <w:bCs/>
          <w:sz w:val="24"/>
          <w:szCs w:val="24"/>
        </w:rPr>
        <w:t xml:space="preserve">adı, </w:t>
      </w:r>
      <w:r w:rsidR="00FC796E">
        <w:rPr>
          <w:rFonts w:ascii="Times New Roman" w:hAnsi="Times New Roman" w:cs="Times New Roman"/>
          <w:bCs/>
          <w:sz w:val="24"/>
          <w:szCs w:val="24"/>
        </w:rPr>
        <w:t xml:space="preserve">künyesi, </w:t>
      </w:r>
      <w:r w:rsidR="001A0D79">
        <w:rPr>
          <w:rFonts w:ascii="Times New Roman" w:hAnsi="Times New Roman" w:cs="Times New Roman"/>
          <w:bCs/>
          <w:sz w:val="24"/>
          <w:szCs w:val="24"/>
        </w:rPr>
        <w:t>ISAN numaraları,</w:t>
      </w:r>
      <w:r w:rsidR="001A0D79" w:rsidRPr="00221CA2">
        <w:rPr>
          <w:rFonts w:ascii="Times New Roman" w:hAnsi="Times New Roman" w:cs="Times New Roman"/>
          <w:bCs/>
          <w:sz w:val="24"/>
          <w:szCs w:val="24"/>
        </w:rPr>
        <w:t xml:space="preserve"> yapım ülkesi, yapım türü, süresi ve mülkiyet yüzdesini </w:t>
      </w:r>
      <w:r w:rsidR="001A0D79">
        <w:rPr>
          <w:rFonts w:ascii="Times New Roman" w:hAnsi="Times New Roman" w:cs="Times New Roman"/>
          <w:bCs/>
          <w:sz w:val="24"/>
          <w:szCs w:val="24"/>
        </w:rPr>
        <w:t xml:space="preserve">kayıt altına alarak </w:t>
      </w:r>
      <w:r w:rsidR="00E6029B">
        <w:rPr>
          <w:rFonts w:ascii="Times New Roman" w:hAnsi="Times New Roman" w:cs="Times New Roman"/>
          <w:bCs/>
          <w:sz w:val="24"/>
          <w:szCs w:val="24"/>
        </w:rPr>
        <w:t>TESİYAP Görsel-İşitsel Eserler R</w:t>
      </w:r>
      <w:r w:rsidR="001A0D79">
        <w:rPr>
          <w:rFonts w:ascii="Times New Roman" w:hAnsi="Times New Roman" w:cs="Times New Roman"/>
          <w:bCs/>
          <w:sz w:val="24"/>
          <w:szCs w:val="24"/>
        </w:rPr>
        <w:t>epertuarını oluşturacaktır.</w:t>
      </w:r>
      <w:r w:rsidR="00DE591E">
        <w:rPr>
          <w:rFonts w:ascii="Times New Roman" w:hAnsi="Times New Roman" w:cs="Times New Roman"/>
          <w:bCs/>
          <w:sz w:val="24"/>
          <w:szCs w:val="24"/>
        </w:rPr>
        <w:t xml:space="preserve"> Dağıtım TESİYAP Görsel-İşitsel Eserler Repertuarı esas alınarak gerçekleştirilecektir. </w:t>
      </w:r>
    </w:p>
    <w:p w14:paraId="2AE51CC8" w14:textId="77777777" w:rsidR="001A0D79" w:rsidRDefault="001A0D79" w:rsidP="00B559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28482A6" w14:textId="2F2011FE" w:rsidR="00567AC8" w:rsidRDefault="0096043A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TESİYAP üyeleri ve/veya TESİYAP’ın temsil ettiği hak sahipleri, m</w:t>
      </w:r>
      <w:r w:rsidR="00DB015D" w:rsidRPr="004D220F">
        <w:rPr>
          <w:rFonts w:ascii="Times New Roman" w:hAnsi="Times New Roman" w:cs="Times New Roman"/>
          <w:bCs/>
          <w:sz w:val="24"/>
          <w:szCs w:val="24"/>
        </w:rPr>
        <w:t>irasçılar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DB015D" w:rsidRPr="004D220F">
        <w:rPr>
          <w:rFonts w:ascii="Times New Roman" w:hAnsi="Times New Roman" w:cs="Times New Roman"/>
          <w:bCs/>
          <w:sz w:val="24"/>
          <w:szCs w:val="24"/>
        </w:rPr>
        <w:t xml:space="preserve"> veya temsilcileri, eserlerini beyan etmek ve mülkiyetlerinde herhangi bir değişikliği </w:t>
      </w:r>
      <w:r>
        <w:rPr>
          <w:rFonts w:ascii="Times New Roman" w:hAnsi="Times New Roman" w:cs="Times New Roman"/>
          <w:bCs/>
          <w:sz w:val="24"/>
          <w:szCs w:val="24"/>
        </w:rPr>
        <w:t xml:space="preserve">TESİYAP’a güncel olarak </w:t>
      </w:r>
      <w:r w:rsidR="00DB015D" w:rsidRPr="004D220F">
        <w:rPr>
          <w:rFonts w:ascii="Times New Roman" w:hAnsi="Times New Roman" w:cs="Times New Roman"/>
          <w:bCs/>
          <w:sz w:val="24"/>
          <w:szCs w:val="24"/>
        </w:rPr>
        <w:t xml:space="preserve">bildirmekle yükümlüdür. Bu nedenle, sağladıkları bilgi ve belgelerin doğruluğundan ve eksiksizliğinden </w:t>
      </w:r>
      <w:r w:rsidR="00ED010D">
        <w:rPr>
          <w:rFonts w:ascii="Times New Roman" w:hAnsi="Times New Roman" w:cs="Times New Roman"/>
          <w:bCs/>
          <w:sz w:val="24"/>
          <w:szCs w:val="24"/>
        </w:rPr>
        <w:t xml:space="preserve">ilgili kişiler </w:t>
      </w:r>
      <w:r w:rsidR="00DB015D" w:rsidRPr="004D220F">
        <w:rPr>
          <w:rFonts w:ascii="Times New Roman" w:hAnsi="Times New Roman" w:cs="Times New Roman"/>
          <w:bCs/>
          <w:sz w:val="24"/>
          <w:szCs w:val="24"/>
        </w:rPr>
        <w:t>sorumlu olacaklardır.</w:t>
      </w:r>
    </w:p>
    <w:p w14:paraId="2094DD25" w14:textId="0B6176FE" w:rsidR="00567AC8" w:rsidRDefault="00567AC8" w:rsidP="00B559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3747183" w14:textId="0B4DC078" w:rsidR="00A45AA7" w:rsidRDefault="00730358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38B8">
        <w:rPr>
          <w:rFonts w:ascii="Times New Roman" w:hAnsi="Times New Roman" w:cs="Times New Roman"/>
          <w:sz w:val="24"/>
          <w:szCs w:val="24"/>
        </w:rPr>
        <w:t xml:space="preserve">Toplu hak yönetimine konu “özel kopyalama istisnası” tazminatları, “umuma açık mahal gösterimlerinden elde edilen gelirler” ile “yeniden iletim gelirler”in dağıtımı </w:t>
      </w:r>
      <w:r w:rsidRPr="007738B8">
        <w:rPr>
          <w:rFonts w:ascii="Times New Roman" w:hAnsi="Times New Roman" w:cs="Times New Roman"/>
          <w:bCs/>
          <w:sz w:val="24"/>
          <w:szCs w:val="24"/>
        </w:rPr>
        <w:t xml:space="preserve">karasal yayın yoluyla ücretsiz yayın yapan ulusal yayın yapan televizyon kanallarındaki kayıtlar </w:t>
      </w:r>
      <w:r w:rsidR="00C206C4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0D1207">
        <w:rPr>
          <w:rFonts w:ascii="Times New Roman" w:hAnsi="Times New Roman" w:cs="Times New Roman"/>
          <w:bCs/>
          <w:sz w:val="24"/>
          <w:szCs w:val="24"/>
        </w:rPr>
        <w:t>TESİYAP Görsel-İşitsel Eserler Repertuarı</w:t>
      </w:r>
      <w:r w:rsidR="000D1207" w:rsidRPr="00773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8B8">
        <w:rPr>
          <w:rFonts w:ascii="Times New Roman" w:hAnsi="Times New Roman" w:cs="Times New Roman"/>
          <w:bCs/>
          <w:sz w:val="24"/>
          <w:szCs w:val="24"/>
        </w:rPr>
        <w:t>esas alınacaktır.</w:t>
      </w:r>
    </w:p>
    <w:p w14:paraId="5533A2E1" w14:textId="77777777" w:rsidR="00A45AA7" w:rsidRDefault="00A45AA7" w:rsidP="00B559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AEA3F5F" w14:textId="23604ECA" w:rsidR="00640E03" w:rsidRDefault="006C7137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787ECD" w:rsidRPr="00BF6C00">
        <w:rPr>
          <w:rFonts w:ascii="Times New Roman" w:hAnsi="Times New Roman" w:cs="Times New Roman"/>
          <w:bCs/>
          <w:sz w:val="24"/>
          <w:szCs w:val="24"/>
        </w:rPr>
        <w:t xml:space="preserve">oplu </w:t>
      </w:r>
      <w:r>
        <w:rPr>
          <w:rFonts w:ascii="Times New Roman" w:hAnsi="Times New Roman" w:cs="Times New Roman"/>
          <w:bCs/>
          <w:sz w:val="24"/>
          <w:szCs w:val="24"/>
        </w:rPr>
        <w:t xml:space="preserve">hak </w:t>
      </w:r>
      <w:r w:rsidR="00787ECD" w:rsidRPr="00BF6C00">
        <w:rPr>
          <w:rFonts w:ascii="Times New Roman" w:hAnsi="Times New Roman" w:cs="Times New Roman"/>
          <w:bCs/>
          <w:sz w:val="24"/>
          <w:szCs w:val="24"/>
        </w:rPr>
        <w:t>yönetim</w:t>
      </w:r>
      <w:r w:rsidR="00634FB1">
        <w:rPr>
          <w:rFonts w:ascii="Times New Roman" w:hAnsi="Times New Roman" w:cs="Times New Roman"/>
          <w:bCs/>
          <w:sz w:val="24"/>
          <w:szCs w:val="24"/>
        </w:rPr>
        <w:t>ine konu</w:t>
      </w:r>
      <w:r w:rsidR="00787ECD" w:rsidRPr="00BF6C00">
        <w:rPr>
          <w:rFonts w:ascii="Times New Roman" w:hAnsi="Times New Roman" w:cs="Times New Roman"/>
          <w:bCs/>
          <w:sz w:val="24"/>
          <w:szCs w:val="24"/>
        </w:rPr>
        <w:t xml:space="preserve"> hakların dağıtımında dikkate alınan televizyon kanalları</w:t>
      </w:r>
      <w:r w:rsidR="0066160D">
        <w:rPr>
          <w:rFonts w:ascii="Times New Roman" w:hAnsi="Times New Roman" w:cs="Times New Roman"/>
          <w:bCs/>
          <w:sz w:val="24"/>
          <w:szCs w:val="24"/>
        </w:rPr>
        <w:t xml:space="preserve"> TESİYAP Yönetim Kurulu tarafından belirlenecek olan</w:t>
      </w:r>
      <w:r w:rsidR="00787ECD" w:rsidRPr="00BF6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153">
        <w:rPr>
          <w:rFonts w:ascii="Times New Roman" w:hAnsi="Times New Roman" w:cs="Times New Roman"/>
          <w:bCs/>
          <w:sz w:val="24"/>
          <w:szCs w:val="24"/>
        </w:rPr>
        <w:t xml:space="preserve">Radyo Televiyon Üst Kurulu’nun ölçülerine uygun olarak ulusal yayın yapan ana akım karasal nitelikte ve </w:t>
      </w:r>
      <w:r w:rsidR="001B4787" w:rsidRPr="00BF6C00">
        <w:rPr>
          <w:rFonts w:ascii="Times New Roman" w:hAnsi="Times New Roman" w:cs="Times New Roman"/>
          <w:bCs/>
          <w:sz w:val="24"/>
          <w:szCs w:val="24"/>
        </w:rPr>
        <w:t>Türkiye</w:t>
      </w:r>
      <w:r w:rsidR="00787ECD" w:rsidRPr="00BF6C00">
        <w:rPr>
          <w:rFonts w:ascii="Times New Roman" w:hAnsi="Times New Roman" w:cs="Times New Roman"/>
          <w:bCs/>
          <w:sz w:val="24"/>
          <w:szCs w:val="24"/>
        </w:rPr>
        <w:t>'da yayın faaliyetleri yürüten ücretsiz ulusal kanallar</w:t>
      </w:r>
      <w:r w:rsidR="00CD3BCB">
        <w:rPr>
          <w:rFonts w:ascii="Times New Roman" w:hAnsi="Times New Roman" w:cs="Times New Roman"/>
          <w:bCs/>
          <w:sz w:val="24"/>
          <w:szCs w:val="24"/>
        </w:rPr>
        <w:t xml:space="preserve">dır. </w:t>
      </w:r>
    </w:p>
    <w:p w14:paraId="278DD769" w14:textId="77777777" w:rsidR="00640E03" w:rsidRDefault="00640E03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2A5FC50E" w14:textId="61D9C3C1" w:rsidR="00847386" w:rsidRDefault="00F66329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C00">
        <w:rPr>
          <w:rFonts w:ascii="Times New Roman" w:hAnsi="Times New Roman" w:cs="Times New Roman"/>
          <w:bCs/>
          <w:sz w:val="24"/>
          <w:szCs w:val="24"/>
        </w:rPr>
        <w:t>Türkiye'da yayın faaliyetleri yürüten ücretsiz ulusal kanallar</w:t>
      </w:r>
      <w:r w:rsidRPr="001F2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dışında kalan d</w:t>
      </w:r>
      <w:r w:rsidR="00787ECD" w:rsidRPr="001F2A37">
        <w:rPr>
          <w:rFonts w:ascii="Times New Roman" w:hAnsi="Times New Roman" w:cs="Times New Roman"/>
          <w:bCs/>
          <w:sz w:val="24"/>
          <w:szCs w:val="24"/>
        </w:rPr>
        <w:t>ijital platformlar, uydu, kablo</w:t>
      </w:r>
      <w:r>
        <w:rPr>
          <w:rFonts w:ascii="Times New Roman" w:hAnsi="Times New Roman" w:cs="Times New Roman"/>
          <w:bCs/>
          <w:sz w:val="24"/>
          <w:szCs w:val="24"/>
        </w:rPr>
        <w:t>lu, internet, bölgesel</w:t>
      </w:r>
      <w:r w:rsidR="00787ECD" w:rsidRPr="001F2A37">
        <w:rPr>
          <w:rFonts w:ascii="Times New Roman" w:hAnsi="Times New Roman" w:cs="Times New Roman"/>
          <w:bCs/>
          <w:sz w:val="24"/>
          <w:szCs w:val="24"/>
        </w:rPr>
        <w:t xml:space="preserve"> veya yerel </w:t>
      </w:r>
      <w:r>
        <w:rPr>
          <w:rFonts w:ascii="Times New Roman" w:hAnsi="Times New Roman" w:cs="Times New Roman"/>
          <w:bCs/>
          <w:sz w:val="24"/>
          <w:szCs w:val="24"/>
        </w:rPr>
        <w:t xml:space="preserve">yayın yapan kanallardaki yayınlar ve içerikler </w:t>
      </w:r>
      <w:r w:rsidR="00F613DF">
        <w:rPr>
          <w:rFonts w:ascii="Times New Roman" w:hAnsi="Times New Roman" w:cs="Times New Roman"/>
          <w:bCs/>
          <w:sz w:val="24"/>
          <w:szCs w:val="24"/>
        </w:rPr>
        <w:t xml:space="preserve">dağıtım için </w:t>
      </w:r>
      <w:r>
        <w:rPr>
          <w:rFonts w:ascii="Times New Roman" w:hAnsi="Times New Roman" w:cs="Times New Roman"/>
          <w:bCs/>
          <w:sz w:val="24"/>
          <w:szCs w:val="24"/>
        </w:rPr>
        <w:t xml:space="preserve">ölçü olarak kabul edilmeyecektir. </w:t>
      </w:r>
    </w:p>
    <w:p w14:paraId="37176DF9" w14:textId="77777777" w:rsidR="00847386" w:rsidRDefault="00847386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76E1DB2C" w14:textId="22CAF906" w:rsidR="00EB673C" w:rsidRPr="00EB673C" w:rsidRDefault="00E52C21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TESİYAP’ın yapacağı d</w:t>
      </w:r>
      <w:r w:rsidR="00787ECD" w:rsidRPr="000F7C68">
        <w:rPr>
          <w:rFonts w:ascii="Times New Roman" w:hAnsi="Times New Roman" w:cs="Times New Roman"/>
          <w:bCs/>
          <w:sz w:val="24"/>
          <w:szCs w:val="24"/>
        </w:rPr>
        <w:t>ağıtım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87ECD" w:rsidRPr="000F7C6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n yararlanmak için</w:t>
      </w:r>
      <w:r w:rsidR="00787ECD" w:rsidRPr="000F7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F1A" w:rsidRPr="000F7C68">
        <w:rPr>
          <w:rFonts w:ascii="Times New Roman" w:hAnsi="Times New Roman" w:cs="Times New Roman"/>
          <w:bCs/>
          <w:sz w:val="24"/>
          <w:szCs w:val="24"/>
        </w:rPr>
        <w:t>TESİYAP</w:t>
      </w:r>
      <w:r w:rsidR="00787ECD" w:rsidRPr="000F7C68">
        <w:rPr>
          <w:rFonts w:ascii="Times New Roman" w:hAnsi="Times New Roman" w:cs="Times New Roman"/>
          <w:bCs/>
          <w:sz w:val="24"/>
          <w:szCs w:val="24"/>
        </w:rPr>
        <w:t xml:space="preserve"> üyeliği </w:t>
      </w:r>
      <w:r>
        <w:rPr>
          <w:rFonts w:ascii="Times New Roman" w:hAnsi="Times New Roman" w:cs="Times New Roman"/>
          <w:bCs/>
          <w:sz w:val="24"/>
          <w:szCs w:val="24"/>
        </w:rPr>
        <w:t>zorunlu değildir.</w:t>
      </w:r>
      <w:r w:rsidR="00213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619">
        <w:rPr>
          <w:rFonts w:ascii="Times New Roman" w:hAnsi="Times New Roman" w:cs="Times New Roman"/>
          <w:bCs/>
          <w:sz w:val="24"/>
          <w:szCs w:val="24"/>
        </w:rPr>
        <w:t xml:space="preserve">TESİYAP üyesi olmayan hak sahipleri eserlerine ilişkin </w:t>
      </w:r>
      <w:r w:rsidR="0021317A">
        <w:rPr>
          <w:rFonts w:ascii="Times New Roman" w:hAnsi="Times New Roman" w:cs="Times New Roman"/>
          <w:bCs/>
          <w:sz w:val="24"/>
          <w:szCs w:val="24"/>
        </w:rPr>
        <w:t>TESİYAP</w:t>
      </w:r>
      <w:r w:rsidR="00B96619">
        <w:rPr>
          <w:rFonts w:ascii="Times New Roman" w:hAnsi="Times New Roman" w:cs="Times New Roman"/>
          <w:bCs/>
          <w:sz w:val="24"/>
          <w:szCs w:val="24"/>
        </w:rPr>
        <w:t>’a</w:t>
      </w:r>
      <w:r w:rsidR="0021317A">
        <w:rPr>
          <w:rFonts w:ascii="Times New Roman" w:hAnsi="Times New Roman" w:cs="Times New Roman"/>
          <w:bCs/>
          <w:sz w:val="24"/>
          <w:szCs w:val="24"/>
        </w:rPr>
        <w:t xml:space="preserve"> ver</w:t>
      </w:r>
      <w:r w:rsidR="00B96619">
        <w:rPr>
          <w:rFonts w:ascii="Times New Roman" w:hAnsi="Times New Roman" w:cs="Times New Roman"/>
          <w:bCs/>
          <w:sz w:val="24"/>
          <w:szCs w:val="24"/>
        </w:rPr>
        <w:t xml:space="preserve">ecekler </w:t>
      </w:r>
      <w:r w:rsidR="0021317A">
        <w:rPr>
          <w:rFonts w:ascii="Times New Roman" w:hAnsi="Times New Roman" w:cs="Times New Roman"/>
          <w:bCs/>
          <w:sz w:val="24"/>
          <w:szCs w:val="24"/>
        </w:rPr>
        <w:t>yetki belge</w:t>
      </w:r>
      <w:r w:rsidR="005C6275">
        <w:rPr>
          <w:rFonts w:ascii="Times New Roman" w:hAnsi="Times New Roman" w:cs="Times New Roman"/>
          <w:bCs/>
          <w:sz w:val="24"/>
          <w:szCs w:val="24"/>
        </w:rPr>
        <w:t>si haklarının takibi, tahsili ve dağıtımı için</w:t>
      </w:r>
      <w:r w:rsidR="0021317A">
        <w:rPr>
          <w:rFonts w:ascii="Times New Roman" w:hAnsi="Times New Roman" w:cs="Times New Roman"/>
          <w:bCs/>
          <w:sz w:val="24"/>
          <w:szCs w:val="24"/>
        </w:rPr>
        <w:t xml:space="preserve"> yeterli</w:t>
      </w:r>
      <w:r w:rsidR="005C6275">
        <w:rPr>
          <w:rFonts w:ascii="Times New Roman" w:hAnsi="Times New Roman" w:cs="Times New Roman"/>
          <w:bCs/>
          <w:sz w:val="24"/>
          <w:szCs w:val="24"/>
        </w:rPr>
        <w:t xml:space="preserve"> olacaktır. </w:t>
      </w:r>
    </w:p>
    <w:p w14:paraId="51A22265" w14:textId="77777777" w:rsidR="00EB673C" w:rsidRDefault="00EB673C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14E4A135" w14:textId="2D87E14E" w:rsidR="00634198" w:rsidRPr="00881F94" w:rsidRDefault="00301F1A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673C">
        <w:rPr>
          <w:rFonts w:ascii="Times New Roman" w:hAnsi="Times New Roman" w:cs="Times New Roman"/>
          <w:bCs/>
          <w:sz w:val="24"/>
          <w:szCs w:val="24"/>
        </w:rPr>
        <w:t>TESİYAP</w:t>
      </w:r>
      <w:r w:rsidR="00787ECD" w:rsidRPr="00EB673C">
        <w:rPr>
          <w:rFonts w:ascii="Times New Roman" w:hAnsi="Times New Roman" w:cs="Times New Roman"/>
          <w:bCs/>
          <w:sz w:val="24"/>
          <w:szCs w:val="24"/>
        </w:rPr>
        <w:t xml:space="preserve"> tarafından </w:t>
      </w:r>
      <w:r w:rsidR="000E0D4E">
        <w:rPr>
          <w:rFonts w:ascii="Times New Roman" w:hAnsi="Times New Roman" w:cs="Times New Roman"/>
          <w:sz w:val="24"/>
          <w:szCs w:val="24"/>
        </w:rPr>
        <w:t>TESİYAP üyeleri ve/veya TESİYAP’ın temsil ettiği hak sahipleri</w:t>
      </w:r>
      <w:r w:rsidR="00787ECD" w:rsidRPr="00EB673C">
        <w:rPr>
          <w:rFonts w:ascii="Times New Roman" w:hAnsi="Times New Roman" w:cs="Times New Roman"/>
          <w:bCs/>
          <w:sz w:val="24"/>
          <w:szCs w:val="24"/>
        </w:rPr>
        <w:t xml:space="preserve"> adına alınan </w:t>
      </w:r>
      <w:r w:rsidRPr="00EB673C">
        <w:rPr>
          <w:rFonts w:ascii="Times New Roman" w:hAnsi="Times New Roman" w:cs="Times New Roman"/>
          <w:bCs/>
          <w:sz w:val="24"/>
          <w:szCs w:val="24"/>
        </w:rPr>
        <w:t xml:space="preserve">telif bedellerinden </w:t>
      </w:r>
      <w:r w:rsidRPr="00BA7F61">
        <w:rPr>
          <w:rFonts w:ascii="Times New Roman" w:hAnsi="Times New Roman" w:cs="Times New Roman"/>
          <w:b/>
          <w:sz w:val="24"/>
          <w:szCs w:val="24"/>
        </w:rPr>
        <w:t>%20</w:t>
      </w:r>
      <w:r w:rsidRPr="00EB673C">
        <w:rPr>
          <w:rFonts w:ascii="Times New Roman" w:hAnsi="Times New Roman" w:cs="Times New Roman"/>
          <w:bCs/>
          <w:sz w:val="24"/>
          <w:szCs w:val="24"/>
        </w:rPr>
        <w:t xml:space="preserve"> birlik payı kesintisi yapılacaktır. </w:t>
      </w:r>
    </w:p>
    <w:p w14:paraId="3E9876A0" w14:textId="77777777" w:rsidR="00881F94" w:rsidRDefault="00881F94" w:rsidP="00B559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C47D60C" w14:textId="6F49041C" w:rsidR="00276875" w:rsidRPr="002E532D" w:rsidRDefault="002E532D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32D">
        <w:rPr>
          <w:rFonts w:ascii="Times New Roman" w:hAnsi="Times New Roman" w:cs="Times New Roman"/>
          <w:bCs/>
          <w:sz w:val="24"/>
          <w:szCs w:val="24"/>
        </w:rPr>
        <w:t>TESİYAP tarafından hak sahibi belli olmayan toplu dağıtıma konu dağıtımlarda d</w:t>
      </w:r>
      <w:r w:rsidR="0072105E" w:rsidRPr="002E532D">
        <w:rPr>
          <w:rFonts w:ascii="Times New Roman" w:hAnsi="Times New Roman" w:cs="Times New Roman"/>
          <w:bCs/>
          <w:sz w:val="24"/>
          <w:szCs w:val="24"/>
        </w:rPr>
        <w:t>ağıtım</w:t>
      </w:r>
      <w:r w:rsidRPr="002E532D">
        <w:rPr>
          <w:rFonts w:ascii="Times New Roman" w:hAnsi="Times New Roman" w:cs="Times New Roman"/>
          <w:bCs/>
          <w:sz w:val="24"/>
          <w:szCs w:val="24"/>
        </w:rPr>
        <w:t xml:space="preserve"> faaliyeti</w:t>
      </w:r>
      <w:r w:rsidR="0072105E" w:rsidRPr="002E532D">
        <w:rPr>
          <w:rFonts w:ascii="Times New Roman" w:hAnsi="Times New Roman" w:cs="Times New Roman"/>
          <w:bCs/>
          <w:sz w:val="24"/>
          <w:szCs w:val="24"/>
        </w:rPr>
        <w:t xml:space="preserve"> yapılırken her bir dizi film bölümü bir puan</w:t>
      </w:r>
      <w:r w:rsidRPr="002E532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72105E" w:rsidRPr="002E532D">
        <w:rPr>
          <w:rFonts w:ascii="Times New Roman" w:hAnsi="Times New Roman" w:cs="Times New Roman"/>
          <w:bCs/>
          <w:sz w:val="24"/>
          <w:szCs w:val="24"/>
        </w:rPr>
        <w:t xml:space="preserve">her bir belgesel film, animasyon filmi ve diğer eser niteliğinde görsel-işitsel eser bir puan </w:t>
      </w:r>
      <w:r w:rsidRPr="002E532D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4C3EA0" w:rsidRPr="002E532D">
        <w:rPr>
          <w:rFonts w:ascii="Times New Roman" w:hAnsi="Times New Roman" w:cs="Times New Roman"/>
          <w:bCs/>
          <w:sz w:val="24"/>
          <w:szCs w:val="24"/>
        </w:rPr>
        <w:t xml:space="preserve">her bir uzun metraj sinema filmi </w:t>
      </w:r>
      <w:r w:rsidR="0000049E">
        <w:rPr>
          <w:rFonts w:ascii="Times New Roman" w:hAnsi="Times New Roman" w:cs="Times New Roman"/>
          <w:bCs/>
          <w:sz w:val="24"/>
          <w:szCs w:val="24"/>
        </w:rPr>
        <w:t xml:space="preserve">ise </w:t>
      </w:r>
      <w:r w:rsidR="004C3EA0" w:rsidRPr="002E532D">
        <w:rPr>
          <w:rFonts w:ascii="Times New Roman" w:hAnsi="Times New Roman" w:cs="Times New Roman"/>
          <w:bCs/>
          <w:sz w:val="24"/>
          <w:szCs w:val="24"/>
        </w:rPr>
        <w:t xml:space="preserve">iki puan olarak değerlendirilecektir. </w:t>
      </w:r>
    </w:p>
    <w:p w14:paraId="4AEB6B51" w14:textId="77777777" w:rsidR="00276875" w:rsidRDefault="00276875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5D9E8308" w14:textId="6E506709" w:rsidR="00606418" w:rsidRDefault="00531C48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6875">
        <w:rPr>
          <w:rFonts w:ascii="Times New Roman" w:hAnsi="Times New Roman" w:cs="Times New Roman"/>
          <w:bCs/>
          <w:sz w:val="24"/>
          <w:szCs w:val="24"/>
        </w:rPr>
        <w:t xml:space="preserve">Dağıtım </w:t>
      </w:r>
      <w:r w:rsidR="0067311F">
        <w:rPr>
          <w:rFonts w:ascii="Times New Roman" w:hAnsi="Times New Roman" w:cs="Times New Roman"/>
          <w:bCs/>
          <w:sz w:val="24"/>
          <w:szCs w:val="24"/>
        </w:rPr>
        <w:t xml:space="preserve">periyodu </w:t>
      </w:r>
      <w:r w:rsidRPr="00276875">
        <w:rPr>
          <w:rFonts w:ascii="Times New Roman" w:hAnsi="Times New Roman" w:cs="Times New Roman"/>
          <w:bCs/>
          <w:sz w:val="24"/>
          <w:szCs w:val="24"/>
        </w:rPr>
        <w:t xml:space="preserve">belirlenirken </w:t>
      </w:r>
      <w:r w:rsidR="006E0770">
        <w:rPr>
          <w:rFonts w:ascii="Times New Roman" w:hAnsi="Times New Roman" w:cs="Times New Roman"/>
          <w:bCs/>
          <w:sz w:val="24"/>
          <w:szCs w:val="24"/>
        </w:rPr>
        <w:t xml:space="preserve">dağıtım yapılacak yıldan önceki yılın </w:t>
      </w:r>
      <w:r w:rsidRPr="00276875">
        <w:rPr>
          <w:rFonts w:ascii="Times New Roman" w:hAnsi="Times New Roman" w:cs="Times New Roman"/>
          <w:bCs/>
          <w:sz w:val="24"/>
          <w:szCs w:val="24"/>
        </w:rPr>
        <w:t xml:space="preserve">1 Ocak ile 31 Aralık tarihleri arasında </w:t>
      </w:r>
      <w:r w:rsidR="00650CB2">
        <w:rPr>
          <w:rFonts w:ascii="Times New Roman" w:hAnsi="Times New Roman" w:cs="Times New Roman"/>
          <w:bCs/>
          <w:sz w:val="24"/>
          <w:szCs w:val="24"/>
        </w:rPr>
        <w:t xml:space="preserve">TESİYAP tarafından </w:t>
      </w:r>
      <w:r w:rsidR="008D366A" w:rsidRPr="00276875">
        <w:rPr>
          <w:rFonts w:ascii="Times New Roman" w:hAnsi="Times New Roman" w:cs="Times New Roman"/>
          <w:bCs/>
          <w:sz w:val="24"/>
          <w:szCs w:val="24"/>
        </w:rPr>
        <w:t xml:space="preserve">temsil edilen </w:t>
      </w:r>
      <w:r w:rsidR="00BC7F57" w:rsidRPr="00276875">
        <w:rPr>
          <w:rFonts w:ascii="Times New Roman" w:hAnsi="Times New Roman" w:cs="Times New Roman"/>
          <w:bCs/>
          <w:sz w:val="24"/>
          <w:szCs w:val="24"/>
        </w:rPr>
        <w:t>eserlerin</w:t>
      </w:r>
      <w:r w:rsidR="0029058D">
        <w:rPr>
          <w:rFonts w:ascii="Times New Roman" w:hAnsi="Times New Roman" w:cs="Times New Roman"/>
          <w:bCs/>
          <w:sz w:val="24"/>
          <w:szCs w:val="24"/>
        </w:rPr>
        <w:t>/repertuarın</w:t>
      </w:r>
      <w:r w:rsidR="00BC7F57" w:rsidRPr="002768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C6E">
        <w:rPr>
          <w:rFonts w:ascii="Times New Roman" w:hAnsi="Times New Roman" w:cs="Times New Roman"/>
          <w:bCs/>
          <w:sz w:val="24"/>
          <w:szCs w:val="24"/>
        </w:rPr>
        <w:t xml:space="preserve">TESİYAP Yönetim Kurulu tarafından belirlenmiş olan </w:t>
      </w:r>
      <w:r w:rsidR="00BC7F57" w:rsidRPr="00276875">
        <w:rPr>
          <w:rFonts w:ascii="Times New Roman" w:hAnsi="Times New Roman" w:cs="Times New Roman"/>
          <w:bCs/>
          <w:sz w:val="24"/>
          <w:szCs w:val="24"/>
        </w:rPr>
        <w:t>karasal yayın yoluyla ücretsiz yayın yapan ulusal yayın yapan televizyon kanalların</w:t>
      </w:r>
      <w:r w:rsidR="006A394E">
        <w:rPr>
          <w:rFonts w:ascii="Times New Roman" w:hAnsi="Times New Roman" w:cs="Times New Roman"/>
          <w:bCs/>
          <w:sz w:val="24"/>
          <w:szCs w:val="24"/>
        </w:rPr>
        <w:t>ın</w:t>
      </w:r>
      <w:r w:rsidR="00BC7F57" w:rsidRPr="00276875">
        <w:rPr>
          <w:rFonts w:ascii="Times New Roman" w:hAnsi="Times New Roman" w:cs="Times New Roman"/>
          <w:bCs/>
          <w:sz w:val="24"/>
          <w:szCs w:val="24"/>
        </w:rPr>
        <w:t xml:space="preserve"> kayıtlar</w:t>
      </w:r>
      <w:r w:rsidR="00D11EB5">
        <w:rPr>
          <w:rFonts w:ascii="Times New Roman" w:hAnsi="Times New Roman" w:cs="Times New Roman"/>
          <w:bCs/>
          <w:sz w:val="24"/>
          <w:szCs w:val="24"/>
        </w:rPr>
        <w:t>ı</w:t>
      </w:r>
      <w:r w:rsidR="00BC7F57" w:rsidRPr="00276875">
        <w:rPr>
          <w:rFonts w:ascii="Times New Roman" w:hAnsi="Times New Roman" w:cs="Times New Roman"/>
          <w:bCs/>
          <w:sz w:val="24"/>
          <w:szCs w:val="24"/>
        </w:rPr>
        <w:t xml:space="preserve"> esas alınacaktır.</w:t>
      </w:r>
      <w:r w:rsidR="00816373" w:rsidRPr="00276875">
        <w:rPr>
          <w:rFonts w:ascii="Times New Roman" w:hAnsi="Times New Roman" w:cs="Times New Roman"/>
          <w:bCs/>
          <w:sz w:val="24"/>
          <w:szCs w:val="24"/>
        </w:rPr>
        <w:t xml:space="preserve"> Buradaki yayınlarda </w:t>
      </w:r>
      <w:r w:rsidR="00C3293A" w:rsidRPr="00276875">
        <w:rPr>
          <w:rFonts w:ascii="Times New Roman" w:hAnsi="Times New Roman" w:cs="Times New Roman"/>
          <w:bCs/>
          <w:sz w:val="24"/>
          <w:szCs w:val="24"/>
        </w:rPr>
        <w:t xml:space="preserve">temsil edilen </w:t>
      </w:r>
      <w:r w:rsidR="00816373" w:rsidRPr="00276875">
        <w:rPr>
          <w:rFonts w:ascii="Times New Roman" w:hAnsi="Times New Roman" w:cs="Times New Roman"/>
          <w:bCs/>
          <w:sz w:val="24"/>
          <w:szCs w:val="24"/>
        </w:rPr>
        <w:t>sinema filmi, dizi film, belgesel film, animasyon film ve benzeri görsel işitsel eserler</w:t>
      </w:r>
      <w:r w:rsidR="00A53CCA">
        <w:rPr>
          <w:rFonts w:ascii="Times New Roman" w:hAnsi="Times New Roman" w:cs="Times New Roman"/>
          <w:bCs/>
          <w:sz w:val="24"/>
          <w:szCs w:val="24"/>
        </w:rPr>
        <w:t>lerin madde 1</w:t>
      </w:r>
      <w:r w:rsidR="005C76B2">
        <w:rPr>
          <w:rFonts w:ascii="Times New Roman" w:hAnsi="Times New Roman" w:cs="Times New Roman"/>
          <w:bCs/>
          <w:sz w:val="24"/>
          <w:szCs w:val="24"/>
        </w:rPr>
        <w:t>4</w:t>
      </w:r>
      <w:r w:rsidR="00A53CCA">
        <w:rPr>
          <w:rFonts w:ascii="Times New Roman" w:hAnsi="Times New Roman" w:cs="Times New Roman"/>
          <w:bCs/>
          <w:sz w:val="24"/>
          <w:szCs w:val="24"/>
        </w:rPr>
        <w:t xml:space="preserve">’teki puanlarının </w:t>
      </w:r>
      <w:r w:rsidR="00816373" w:rsidRPr="00276875">
        <w:rPr>
          <w:rFonts w:ascii="Times New Roman" w:hAnsi="Times New Roman" w:cs="Times New Roman"/>
          <w:bCs/>
          <w:sz w:val="24"/>
          <w:szCs w:val="24"/>
        </w:rPr>
        <w:t xml:space="preserve">toplamı toplanan gelire bölünerek eser başına dağıtım bedeli belirlenecektir.  </w:t>
      </w:r>
    </w:p>
    <w:p w14:paraId="2515C0F8" w14:textId="77777777" w:rsidR="00606418" w:rsidRDefault="00606418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70032536" w14:textId="348AE8BB" w:rsidR="00557594" w:rsidRPr="00BA55FF" w:rsidRDefault="00E60929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Dağıtıma esas alınacak televizyon kanallarında yer alan p</w:t>
      </w:r>
      <w:r w:rsidR="009943D3" w:rsidRPr="00606418">
        <w:rPr>
          <w:rFonts w:ascii="Times New Roman" w:hAnsi="Times New Roman" w:cs="Times New Roman"/>
          <w:bCs/>
          <w:sz w:val="24"/>
          <w:szCs w:val="24"/>
        </w:rPr>
        <w:t>rogram</w:t>
      </w:r>
      <w:r>
        <w:rPr>
          <w:rFonts w:ascii="Times New Roman" w:hAnsi="Times New Roman" w:cs="Times New Roman"/>
          <w:bCs/>
          <w:sz w:val="24"/>
          <w:szCs w:val="24"/>
        </w:rPr>
        <w:t>lar</w:t>
      </w:r>
      <w:r w:rsidR="009943D3" w:rsidRPr="00606418">
        <w:rPr>
          <w:rFonts w:ascii="Times New Roman" w:hAnsi="Times New Roman" w:cs="Times New Roman"/>
          <w:bCs/>
          <w:sz w:val="24"/>
          <w:szCs w:val="24"/>
        </w:rPr>
        <w:t>, haber</w:t>
      </w:r>
      <w:r>
        <w:rPr>
          <w:rFonts w:ascii="Times New Roman" w:hAnsi="Times New Roman" w:cs="Times New Roman"/>
          <w:bCs/>
          <w:sz w:val="24"/>
          <w:szCs w:val="24"/>
        </w:rPr>
        <w:t>ler</w:t>
      </w:r>
      <w:r w:rsidR="009943D3" w:rsidRPr="006064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hava durumları, </w:t>
      </w:r>
      <w:r w:rsidR="00CE7283">
        <w:rPr>
          <w:rFonts w:ascii="Times New Roman" w:hAnsi="Times New Roman" w:cs="Times New Roman"/>
          <w:bCs/>
          <w:sz w:val="24"/>
          <w:szCs w:val="24"/>
        </w:rPr>
        <w:t>reklam</w:t>
      </w:r>
      <w:r>
        <w:rPr>
          <w:rFonts w:ascii="Times New Roman" w:hAnsi="Times New Roman" w:cs="Times New Roman"/>
          <w:bCs/>
          <w:sz w:val="24"/>
          <w:szCs w:val="24"/>
        </w:rPr>
        <w:t>lar</w:t>
      </w:r>
      <w:r w:rsidR="00CE72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43D3" w:rsidRPr="00606418">
        <w:rPr>
          <w:rFonts w:ascii="Times New Roman" w:hAnsi="Times New Roman" w:cs="Times New Roman"/>
          <w:bCs/>
          <w:sz w:val="24"/>
          <w:szCs w:val="24"/>
        </w:rPr>
        <w:t xml:space="preserve">spor vb televizyon yayınları telif dağıtımına konu edilemez. </w:t>
      </w:r>
    </w:p>
    <w:p w14:paraId="73041A62" w14:textId="77777777" w:rsidR="00BA55FF" w:rsidRDefault="00BA55FF" w:rsidP="00B559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CE11C36" w14:textId="36930840" w:rsidR="00BA55FF" w:rsidRDefault="00BA55FF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TESİYAP’ın ulusal veya uluslar arası meslek birlikleri veya ilgili kurum ve kuruluşlar ile yaptığı sözleşmeler çerçevesinde tahsil ettiği telif bedelleri ilgili üyeye veya hak sahibine doğrudan Birlik payı kesintisi yapılarak ödenecektir.</w:t>
      </w:r>
      <w:r w:rsidR="00F64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78419" w14:textId="77777777" w:rsidR="00557594" w:rsidRDefault="00557594" w:rsidP="00B559D6">
      <w:pPr>
        <w:pStyle w:val="ListeParagraf"/>
        <w:rPr>
          <w:rFonts w:ascii="Times New Roman" w:hAnsi="Times New Roman" w:cs="Times New Roman"/>
          <w:iCs/>
          <w:sz w:val="24"/>
          <w:szCs w:val="24"/>
        </w:rPr>
      </w:pPr>
    </w:p>
    <w:p w14:paraId="0ED24963" w14:textId="5F1392A0" w:rsidR="00725147" w:rsidRDefault="006C1F6A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7594">
        <w:rPr>
          <w:rFonts w:ascii="Times New Roman" w:hAnsi="Times New Roman" w:cs="Times New Roman"/>
          <w:iCs/>
          <w:sz w:val="24"/>
          <w:szCs w:val="24"/>
        </w:rPr>
        <w:t xml:space="preserve">Sahibi iki veya daha fazla gerçek veya tüzel kişi olan </w:t>
      </w:r>
      <w:r w:rsidR="00524463">
        <w:rPr>
          <w:rFonts w:ascii="Times New Roman" w:hAnsi="Times New Roman" w:cs="Times New Roman"/>
          <w:iCs/>
          <w:sz w:val="24"/>
          <w:szCs w:val="24"/>
        </w:rPr>
        <w:t>eserlere ilişkin</w:t>
      </w:r>
      <w:r w:rsidRPr="00557594">
        <w:rPr>
          <w:rFonts w:ascii="Times New Roman" w:hAnsi="Times New Roman" w:cs="Times New Roman"/>
          <w:iCs/>
          <w:sz w:val="24"/>
          <w:szCs w:val="24"/>
        </w:rPr>
        <w:t xml:space="preserve"> tahsis edilen miktarlar, </w:t>
      </w:r>
      <w:r w:rsidR="00524463">
        <w:rPr>
          <w:rFonts w:ascii="Times New Roman" w:hAnsi="Times New Roman" w:cs="Times New Roman"/>
          <w:iCs/>
          <w:sz w:val="24"/>
          <w:szCs w:val="24"/>
        </w:rPr>
        <w:t>TESİYAP’a</w:t>
      </w:r>
      <w:r w:rsidRPr="00557594">
        <w:rPr>
          <w:rFonts w:ascii="Times New Roman" w:hAnsi="Times New Roman" w:cs="Times New Roman"/>
          <w:iCs/>
          <w:sz w:val="24"/>
          <w:szCs w:val="24"/>
        </w:rPr>
        <w:t xml:space="preserve"> ilgili tescili yaparken aralarında belirledikleri şekilde paylaştırılır. Belgelerine göre </w:t>
      </w:r>
      <w:r w:rsidR="00794DE2" w:rsidRPr="00557594">
        <w:rPr>
          <w:rFonts w:ascii="Times New Roman" w:hAnsi="Times New Roman" w:cs="Times New Roman"/>
          <w:sz w:val="24"/>
          <w:szCs w:val="24"/>
        </w:rPr>
        <w:t>TESİYAP</w:t>
      </w:r>
      <w:r w:rsidR="00C15F58" w:rsidRPr="00557594">
        <w:rPr>
          <w:rFonts w:ascii="Times New Roman" w:hAnsi="Times New Roman" w:cs="Times New Roman"/>
          <w:sz w:val="24"/>
          <w:szCs w:val="24"/>
        </w:rPr>
        <w:t xml:space="preserve"> </w:t>
      </w:r>
      <w:r w:rsidRPr="00557594">
        <w:rPr>
          <w:rFonts w:ascii="Times New Roman" w:hAnsi="Times New Roman" w:cs="Times New Roman"/>
          <w:iCs/>
          <w:sz w:val="24"/>
          <w:szCs w:val="24"/>
        </w:rPr>
        <w:t xml:space="preserve">tarafından iyi niyetle yapılan ödeme, zarar gören tarafın haksız yere tahsil edilen tutarları </w:t>
      </w:r>
      <w:r w:rsidR="00F52C3B">
        <w:rPr>
          <w:rFonts w:ascii="Times New Roman" w:hAnsi="Times New Roman" w:cs="Times New Roman"/>
          <w:iCs/>
          <w:sz w:val="24"/>
          <w:szCs w:val="24"/>
        </w:rPr>
        <w:t xml:space="preserve">TESİYAP’tan talep etme </w:t>
      </w:r>
      <w:r w:rsidR="00EA14D4">
        <w:rPr>
          <w:rFonts w:ascii="Times New Roman" w:hAnsi="Times New Roman" w:cs="Times New Roman"/>
          <w:iCs/>
          <w:sz w:val="24"/>
          <w:szCs w:val="24"/>
        </w:rPr>
        <w:t xml:space="preserve">hak ve </w:t>
      </w:r>
      <w:r w:rsidR="00F52C3B">
        <w:rPr>
          <w:rFonts w:ascii="Times New Roman" w:hAnsi="Times New Roman" w:cs="Times New Roman"/>
          <w:iCs/>
          <w:sz w:val="24"/>
          <w:szCs w:val="24"/>
        </w:rPr>
        <w:t xml:space="preserve">yetkisi vermez. Haksızlığa uğrayan taraf TESİYAP tarafından ödeme yapılan tarafa talebini yönlendirecektir. </w:t>
      </w:r>
      <w:r w:rsidR="00E97A25">
        <w:rPr>
          <w:rFonts w:ascii="Times New Roman" w:hAnsi="Times New Roman" w:cs="Times New Roman"/>
          <w:iCs/>
          <w:sz w:val="24"/>
          <w:szCs w:val="24"/>
        </w:rPr>
        <w:t xml:space="preserve">TESİYAP olası yasal uyuşmazlıklarda uyuşmazlık çözülene kadar ödemeyi durdurma hak ve yetkisine sahiptir. </w:t>
      </w:r>
    </w:p>
    <w:p w14:paraId="3456194E" w14:textId="77777777" w:rsidR="00725147" w:rsidRDefault="00725147" w:rsidP="00B559D6">
      <w:pPr>
        <w:pStyle w:val="ListeParagraf"/>
        <w:rPr>
          <w:rFonts w:ascii="Times New Roman" w:hAnsi="Times New Roman" w:cs="Times New Roman"/>
          <w:iCs/>
          <w:sz w:val="24"/>
          <w:szCs w:val="24"/>
        </w:rPr>
      </w:pPr>
    </w:p>
    <w:p w14:paraId="7F173F76" w14:textId="77777777" w:rsidR="00ED5B90" w:rsidRDefault="006C1F6A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5147">
        <w:rPr>
          <w:rFonts w:ascii="Times New Roman" w:hAnsi="Times New Roman" w:cs="Times New Roman"/>
          <w:iCs/>
          <w:sz w:val="24"/>
          <w:szCs w:val="24"/>
        </w:rPr>
        <w:t xml:space="preserve">Her hak sahibine dağıtılacak tutar, </w:t>
      </w:r>
      <w:r w:rsidR="00530840" w:rsidRPr="00725147">
        <w:rPr>
          <w:rFonts w:ascii="Times New Roman" w:hAnsi="Times New Roman" w:cs="Times New Roman"/>
          <w:iCs/>
          <w:sz w:val="24"/>
          <w:szCs w:val="24"/>
        </w:rPr>
        <w:t xml:space="preserve">yılda </w:t>
      </w:r>
      <w:r w:rsidR="001428BD" w:rsidRPr="00725147">
        <w:rPr>
          <w:rFonts w:ascii="Times New Roman" w:hAnsi="Times New Roman" w:cs="Times New Roman"/>
          <w:iCs/>
          <w:sz w:val="24"/>
          <w:szCs w:val="24"/>
        </w:rPr>
        <w:t xml:space="preserve">en az </w:t>
      </w:r>
      <w:r w:rsidR="008436E3" w:rsidRPr="00725147">
        <w:rPr>
          <w:rFonts w:ascii="Times New Roman" w:hAnsi="Times New Roman" w:cs="Times New Roman"/>
          <w:iCs/>
          <w:sz w:val="24"/>
          <w:szCs w:val="24"/>
        </w:rPr>
        <w:t>iki</w:t>
      </w:r>
      <w:r w:rsidR="001428BD" w:rsidRPr="007251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0840" w:rsidRPr="00725147">
        <w:rPr>
          <w:rFonts w:ascii="Times New Roman" w:hAnsi="Times New Roman" w:cs="Times New Roman"/>
          <w:iCs/>
          <w:sz w:val="24"/>
          <w:szCs w:val="24"/>
        </w:rPr>
        <w:t xml:space="preserve">kez </w:t>
      </w:r>
      <w:r w:rsidR="001428BD" w:rsidRPr="00725147">
        <w:rPr>
          <w:rFonts w:ascii="Times New Roman" w:hAnsi="Times New Roman" w:cs="Times New Roman"/>
          <w:iCs/>
          <w:sz w:val="24"/>
          <w:szCs w:val="24"/>
        </w:rPr>
        <w:t>Haziran</w:t>
      </w:r>
      <w:r w:rsidR="00530840" w:rsidRPr="007251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36E3" w:rsidRPr="00725147">
        <w:rPr>
          <w:rFonts w:ascii="Times New Roman" w:hAnsi="Times New Roman" w:cs="Times New Roman"/>
          <w:iCs/>
          <w:sz w:val="24"/>
          <w:szCs w:val="24"/>
        </w:rPr>
        <w:t xml:space="preserve">ve Kasım </w:t>
      </w:r>
      <w:r w:rsidR="001428BD" w:rsidRPr="00725147">
        <w:rPr>
          <w:rFonts w:ascii="Times New Roman" w:hAnsi="Times New Roman" w:cs="Times New Roman"/>
          <w:iCs/>
          <w:sz w:val="24"/>
          <w:szCs w:val="24"/>
        </w:rPr>
        <w:t>ay</w:t>
      </w:r>
      <w:r w:rsidR="001A5D4A" w:rsidRPr="00725147">
        <w:rPr>
          <w:rFonts w:ascii="Times New Roman" w:hAnsi="Times New Roman" w:cs="Times New Roman"/>
          <w:iCs/>
          <w:sz w:val="24"/>
          <w:szCs w:val="24"/>
        </w:rPr>
        <w:t>larınd</w:t>
      </w:r>
      <w:r w:rsidR="001428BD" w:rsidRPr="00725147">
        <w:rPr>
          <w:rFonts w:ascii="Times New Roman" w:hAnsi="Times New Roman" w:cs="Times New Roman"/>
          <w:iCs/>
          <w:sz w:val="24"/>
          <w:szCs w:val="24"/>
        </w:rPr>
        <w:t>a</w:t>
      </w:r>
      <w:r w:rsidR="008436E3" w:rsidRPr="007251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0840" w:rsidRPr="00725147">
        <w:rPr>
          <w:rFonts w:ascii="Times New Roman" w:hAnsi="Times New Roman" w:cs="Times New Roman"/>
          <w:iCs/>
          <w:sz w:val="24"/>
          <w:szCs w:val="24"/>
        </w:rPr>
        <w:t xml:space="preserve"> yapılacaktır. </w:t>
      </w:r>
    </w:p>
    <w:p w14:paraId="39EA89C1" w14:textId="77777777" w:rsidR="00ED5B90" w:rsidRDefault="00ED5B90" w:rsidP="00B559D6">
      <w:pPr>
        <w:pStyle w:val="ListeParagraf"/>
        <w:rPr>
          <w:rFonts w:ascii="Times New Roman" w:hAnsi="Times New Roman" w:cs="Times New Roman"/>
          <w:iCs/>
          <w:sz w:val="24"/>
          <w:szCs w:val="24"/>
        </w:rPr>
      </w:pPr>
    </w:p>
    <w:p w14:paraId="234208C3" w14:textId="13524F3C" w:rsidR="004A665B" w:rsidRDefault="00EE3227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TESİYAP üyeleri ve/veya TESİYAP’ın temsil ettiği hak sahiplerinin telif bedellerini alabilmeleri için TESİYAP’a hak sahipliğini ispatlayıcı belgelerin yanı sıra, </w:t>
      </w:r>
      <w:r w:rsidR="004E4D36">
        <w:rPr>
          <w:rFonts w:ascii="Times New Roman" w:hAnsi="Times New Roman" w:cs="Times New Roman"/>
          <w:sz w:val="24"/>
          <w:szCs w:val="24"/>
        </w:rPr>
        <w:t xml:space="preserve">Yetki Belgesi, </w:t>
      </w:r>
      <w:r>
        <w:rPr>
          <w:rFonts w:ascii="Times New Roman" w:hAnsi="Times New Roman" w:cs="Times New Roman"/>
          <w:sz w:val="24"/>
          <w:szCs w:val="24"/>
        </w:rPr>
        <w:t xml:space="preserve">kurum yetkililerin imza sirkülerleri </w:t>
      </w:r>
      <w:r w:rsidR="000C0180">
        <w:rPr>
          <w:rFonts w:ascii="Times New Roman" w:hAnsi="Times New Roman" w:cs="Times New Roman"/>
          <w:sz w:val="24"/>
          <w:szCs w:val="24"/>
        </w:rPr>
        <w:t>ve/</w:t>
      </w:r>
      <w:r>
        <w:rPr>
          <w:rFonts w:ascii="Times New Roman" w:hAnsi="Times New Roman" w:cs="Times New Roman"/>
          <w:sz w:val="24"/>
          <w:szCs w:val="24"/>
        </w:rPr>
        <w:t xml:space="preserve">veya imza beyanları ile </w:t>
      </w:r>
      <w:r w:rsidR="006C1F6A" w:rsidRPr="00ED5B90">
        <w:rPr>
          <w:rFonts w:ascii="Times New Roman" w:hAnsi="Times New Roman" w:cs="Times New Roman"/>
          <w:iCs/>
          <w:sz w:val="24"/>
          <w:szCs w:val="24"/>
        </w:rPr>
        <w:t xml:space="preserve">banka </w:t>
      </w:r>
      <w:r>
        <w:rPr>
          <w:rFonts w:ascii="Times New Roman" w:hAnsi="Times New Roman" w:cs="Times New Roman"/>
          <w:iCs/>
          <w:sz w:val="24"/>
          <w:szCs w:val="24"/>
        </w:rPr>
        <w:t xml:space="preserve">bilgisini paylaşacaklardır. </w:t>
      </w:r>
    </w:p>
    <w:p w14:paraId="3756DEF5" w14:textId="77777777" w:rsidR="004A665B" w:rsidRDefault="004A665B" w:rsidP="00B559D6">
      <w:pPr>
        <w:pStyle w:val="ListeParagraf"/>
        <w:rPr>
          <w:rFonts w:ascii="Times New Roman" w:hAnsi="Times New Roman" w:cs="Times New Roman"/>
          <w:iCs/>
          <w:sz w:val="24"/>
          <w:szCs w:val="24"/>
        </w:rPr>
      </w:pPr>
    </w:p>
    <w:p w14:paraId="5B02B83A" w14:textId="6F256C75" w:rsidR="00CB737D" w:rsidRDefault="006C1F6A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665B">
        <w:rPr>
          <w:rFonts w:ascii="Times New Roman" w:hAnsi="Times New Roman" w:cs="Times New Roman"/>
          <w:iCs/>
          <w:sz w:val="24"/>
          <w:szCs w:val="24"/>
        </w:rPr>
        <w:t xml:space="preserve">Sahibi belli olmayan veya </w:t>
      </w:r>
      <w:r w:rsidR="000D6214" w:rsidRPr="004A665B">
        <w:rPr>
          <w:rFonts w:ascii="Times New Roman" w:hAnsi="Times New Roman" w:cs="Times New Roman"/>
          <w:iCs/>
          <w:sz w:val="24"/>
          <w:szCs w:val="24"/>
        </w:rPr>
        <w:t xml:space="preserve">yapılan davete </w:t>
      </w:r>
      <w:r w:rsidR="00F64B21">
        <w:rPr>
          <w:rFonts w:ascii="Times New Roman" w:hAnsi="Times New Roman" w:cs="Times New Roman"/>
          <w:iCs/>
          <w:sz w:val="24"/>
          <w:szCs w:val="24"/>
        </w:rPr>
        <w:t xml:space="preserve">telif bedelini almayan hak sahipleri </w:t>
      </w:r>
      <w:r w:rsidR="00126CF1" w:rsidRPr="004A665B">
        <w:rPr>
          <w:rFonts w:ascii="Times New Roman" w:hAnsi="Times New Roman" w:cs="Times New Roman"/>
          <w:iCs/>
          <w:sz w:val="24"/>
          <w:szCs w:val="24"/>
        </w:rPr>
        <w:t xml:space="preserve">tahakkuk eden yılın bir sonraki Ocak ayından başlamak kaydıyla </w:t>
      </w:r>
      <w:r w:rsidR="000D6214" w:rsidRPr="004A665B">
        <w:rPr>
          <w:rFonts w:ascii="Times New Roman" w:hAnsi="Times New Roman" w:cs="Times New Roman"/>
          <w:iCs/>
          <w:sz w:val="24"/>
          <w:szCs w:val="24"/>
        </w:rPr>
        <w:t xml:space="preserve">üç yıl boyunca hak edişleri </w:t>
      </w:r>
      <w:r w:rsidR="005E59EF">
        <w:rPr>
          <w:rFonts w:ascii="Times New Roman" w:hAnsi="Times New Roman" w:cs="Times New Roman"/>
          <w:iCs/>
          <w:sz w:val="24"/>
          <w:szCs w:val="24"/>
        </w:rPr>
        <w:t xml:space="preserve">TESİYAP’ta emanet olarak bekletilecek ve üç yılında sonunda ise </w:t>
      </w:r>
      <w:r w:rsidR="000D6214" w:rsidRPr="004A665B">
        <w:rPr>
          <w:rFonts w:ascii="Times New Roman" w:hAnsi="Times New Roman" w:cs="Times New Roman"/>
          <w:iCs/>
          <w:sz w:val="24"/>
          <w:szCs w:val="24"/>
        </w:rPr>
        <w:t xml:space="preserve">alınmayan bedeller </w:t>
      </w:r>
      <w:r w:rsidR="00163514" w:rsidRPr="004A665B">
        <w:rPr>
          <w:rFonts w:ascii="Times New Roman" w:hAnsi="Times New Roman" w:cs="Times New Roman"/>
          <w:iCs/>
          <w:sz w:val="24"/>
          <w:szCs w:val="24"/>
        </w:rPr>
        <w:t xml:space="preserve">zamanaşımına uğrayacak olup </w:t>
      </w:r>
      <w:r w:rsidR="000D6214" w:rsidRPr="004A665B">
        <w:rPr>
          <w:rFonts w:ascii="Times New Roman" w:hAnsi="Times New Roman" w:cs="Times New Roman"/>
          <w:iCs/>
          <w:sz w:val="24"/>
          <w:szCs w:val="24"/>
        </w:rPr>
        <w:t xml:space="preserve">TESİYAP’a gelir olarak kaydedilecektir. </w:t>
      </w:r>
    </w:p>
    <w:p w14:paraId="12627366" w14:textId="77777777" w:rsidR="00CB737D" w:rsidRDefault="00CB737D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0F196A49" w14:textId="4F3B82E1" w:rsidR="003175E3" w:rsidRDefault="001B4787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737D">
        <w:rPr>
          <w:rFonts w:ascii="Times New Roman" w:hAnsi="Times New Roman" w:cs="Times New Roman"/>
          <w:bCs/>
          <w:sz w:val="24"/>
          <w:szCs w:val="24"/>
        </w:rPr>
        <w:t>TESİYAP</w:t>
      </w:r>
      <w:r w:rsidR="006F01AE" w:rsidRPr="00CB737D">
        <w:rPr>
          <w:rFonts w:ascii="Times New Roman" w:hAnsi="Times New Roman" w:cs="Times New Roman"/>
          <w:bCs/>
          <w:sz w:val="24"/>
          <w:szCs w:val="24"/>
        </w:rPr>
        <w:t xml:space="preserve">, üye ve hak sahiplerinin </w:t>
      </w:r>
      <w:r w:rsidR="00374B3E" w:rsidRPr="00CB737D">
        <w:rPr>
          <w:rFonts w:ascii="Times New Roman" w:hAnsi="Times New Roman" w:cs="Times New Roman"/>
          <w:bCs/>
          <w:sz w:val="24"/>
          <w:szCs w:val="24"/>
        </w:rPr>
        <w:t xml:space="preserve">hak edişlerinde TESİYAP’a ait aidat borçlarını ve giriş ödentilerini mahsup etme </w:t>
      </w:r>
      <w:r w:rsidR="00DD77AD">
        <w:rPr>
          <w:rFonts w:ascii="Times New Roman" w:hAnsi="Times New Roman" w:cs="Times New Roman"/>
          <w:bCs/>
          <w:sz w:val="24"/>
          <w:szCs w:val="24"/>
        </w:rPr>
        <w:t xml:space="preserve">hak ve </w:t>
      </w:r>
      <w:r w:rsidR="00374B3E" w:rsidRPr="00CB737D">
        <w:rPr>
          <w:rFonts w:ascii="Times New Roman" w:hAnsi="Times New Roman" w:cs="Times New Roman"/>
          <w:bCs/>
          <w:sz w:val="24"/>
          <w:szCs w:val="24"/>
        </w:rPr>
        <w:t>yetkisine sahiptir</w:t>
      </w:r>
      <w:r w:rsidR="009551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D0F2C70" w14:textId="77777777" w:rsidR="003175E3" w:rsidRDefault="003175E3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77B27154" w14:textId="6C9EF0FA" w:rsidR="004A078A" w:rsidRPr="004A078A" w:rsidRDefault="007F274C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TESİYAP üyeleri ve/veya TESİYAP’ın temsil ettiği hak sahiplerinin yetki belgelerini iptal etmeleri, vefat, tüzel kişiliğin sona ermesi ve benzeri sebeplerle </w:t>
      </w:r>
      <w:r>
        <w:rPr>
          <w:rFonts w:ascii="Times New Roman" w:hAnsi="Times New Roman" w:cs="Times New Roman"/>
          <w:bCs/>
          <w:sz w:val="24"/>
          <w:szCs w:val="24"/>
        </w:rPr>
        <w:t xml:space="preserve">TESİYAP’tan ayrılmaları halinde TESİYAP ilgili kişilerin eserlerini TESİYAP Görsel-İşitsel Eserler Repertuarı’ndan çıkaraktır. TESİYAP, </w:t>
      </w:r>
      <w:r w:rsidR="00EE3044">
        <w:rPr>
          <w:rFonts w:ascii="Times New Roman" w:hAnsi="Times New Roman" w:cs="Times New Roman"/>
          <w:bCs/>
          <w:sz w:val="24"/>
          <w:szCs w:val="24"/>
        </w:rPr>
        <w:t xml:space="preserve">ayrılma anına kadar </w:t>
      </w:r>
      <w:r>
        <w:rPr>
          <w:rFonts w:ascii="Times New Roman" w:hAnsi="Times New Roman" w:cs="Times New Roman"/>
          <w:bCs/>
          <w:sz w:val="24"/>
          <w:szCs w:val="24"/>
        </w:rPr>
        <w:t xml:space="preserve">oluşan hak edişleri hak sahiplerine ödeyerek temsil ilişkisini sona erdirecektir. </w:t>
      </w:r>
    </w:p>
    <w:p w14:paraId="13B28C45" w14:textId="77777777" w:rsidR="004A078A" w:rsidRDefault="004A078A" w:rsidP="00B559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56D6230" w14:textId="4DE5C387" w:rsidR="00925FB9" w:rsidRPr="00925FB9" w:rsidRDefault="00794DE2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078A">
        <w:rPr>
          <w:rFonts w:ascii="Times New Roman" w:hAnsi="Times New Roman" w:cs="Times New Roman"/>
          <w:sz w:val="24"/>
          <w:szCs w:val="24"/>
        </w:rPr>
        <w:t>TESİYAP</w:t>
      </w:r>
      <w:r w:rsidR="00DA392C" w:rsidRPr="004A078A">
        <w:rPr>
          <w:rFonts w:ascii="Times New Roman" w:hAnsi="Times New Roman" w:cs="Times New Roman"/>
          <w:bCs/>
          <w:sz w:val="24"/>
          <w:szCs w:val="24"/>
        </w:rPr>
        <w:t xml:space="preserve">, yönetim maliyetleri haklarını azaltmak ve kimlik doğrulamasını iyileştirmek için görsel-işitsel eserler ve kayıtlar için ISAN numarası veya diğerleri gibi uluslararası tanımlayıcıların kullanılmasını ve </w:t>
      </w:r>
      <w:r w:rsidR="00C10D0F">
        <w:rPr>
          <w:rFonts w:ascii="Times New Roman" w:hAnsi="Times New Roman" w:cs="Times New Roman"/>
          <w:bCs/>
          <w:sz w:val="24"/>
          <w:szCs w:val="24"/>
        </w:rPr>
        <w:t>kayıt ve tescil</w:t>
      </w:r>
      <w:r w:rsidR="00DA392C" w:rsidRPr="004A0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2FE">
        <w:rPr>
          <w:rFonts w:ascii="Times New Roman" w:hAnsi="Times New Roman" w:cs="Times New Roman"/>
          <w:bCs/>
          <w:sz w:val="24"/>
          <w:szCs w:val="24"/>
        </w:rPr>
        <w:t>belgeleri</w:t>
      </w:r>
      <w:r w:rsidR="00161496">
        <w:rPr>
          <w:rFonts w:ascii="Times New Roman" w:hAnsi="Times New Roman" w:cs="Times New Roman"/>
          <w:bCs/>
          <w:sz w:val="24"/>
          <w:szCs w:val="24"/>
        </w:rPr>
        <w:t>, mali hak devir sözleşmeler</w:t>
      </w:r>
      <w:r w:rsidR="00DB4323">
        <w:rPr>
          <w:rFonts w:ascii="Times New Roman" w:hAnsi="Times New Roman" w:cs="Times New Roman"/>
          <w:bCs/>
          <w:sz w:val="24"/>
          <w:szCs w:val="24"/>
        </w:rPr>
        <w:t>i, mahkeme kararları</w:t>
      </w:r>
      <w:r w:rsidR="00DA392C" w:rsidRPr="004A078A">
        <w:rPr>
          <w:rFonts w:ascii="Times New Roman" w:hAnsi="Times New Roman" w:cs="Times New Roman"/>
          <w:bCs/>
          <w:sz w:val="24"/>
          <w:szCs w:val="24"/>
        </w:rPr>
        <w:t xml:space="preserve"> gibi mülkiyet belgelerinin </w:t>
      </w:r>
      <w:r w:rsidR="00E072EF">
        <w:rPr>
          <w:rFonts w:ascii="Times New Roman" w:hAnsi="Times New Roman" w:cs="Times New Roman"/>
          <w:bCs/>
          <w:sz w:val="24"/>
          <w:szCs w:val="24"/>
        </w:rPr>
        <w:t>TESİYAP’a teslim edilmesini üye veya temsil edilen kişilerden</w:t>
      </w:r>
      <w:r w:rsidR="00DA392C" w:rsidRPr="004A078A">
        <w:rPr>
          <w:rFonts w:ascii="Times New Roman" w:hAnsi="Times New Roman" w:cs="Times New Roman"/>
          <w:bCs/>
          <w:sz w:val="24"/>
          <w:szCs w:val="24"/>
        </w:rPr>
        <w:t xml:space="preserve"> talep edebilir.</w:t>
      </w:r>
    </w:p>
    <w:p w14:paraId="305CBAA2" w14:textId="77777777" w:rsidR="00925FB9" w:rsidRDefault="00925FB9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4C0CC07B" w14:textId="59596994" w:rsidR="00484ADF" w:rsidRPr="00484ADF" w:rsidRDefault="00F04FEF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5FB9">
        <w:rPr>
          <w:rFonts w:ascii="Times New Roman" w:hAnsi="Times New Roman" w:cs="Times New Roman"/>
          <w:bCs/>
          <w:sz w:val="24"/>
          <w:szCs w:val="24"/>
        </w:rPr>
        <w:t>İşbu Dağıtım Yönergesi</w:t>
      </w:r>
      <w:r w:rsidR="00951049" w:rsidRPr="00925FB9">
        <w:rPr>
          <w:rFonts w:ascii="Times New Roman" w:hAnsi="Times New Roman" w:cs="Times New Roman"/>
          <w:bCs/>
          <w:sz w:val="24"/>
          <w:szCs w:val="24"/>
        </w:rPr>
        <w:t>’</w:t>
      </w:r>
      <w:r w:rsidRPr="00925FB9">
        <w:rPr>
          <w:rFonts w:ascii="Times New Roman" w:hAnsi="Times New Roman" w:cs="Times New Roman"/>
          <w:bCs/>
          <w:sz w:val="24"/>
          <w:szCs w:val="24"/>
        </w:rPr>
        <w:t xml:space="preserve">nden önce </w:t>
      </w:r>
      <w:r w:rsidR="004C69BE" w:rsidRPr="00925FB9">
        <w:rPr>
          <w:rFonts w:ascii="Times New Roman" w:hAnsi="Times New Roman" w:cs="Times New Roman"/>
          <w:bCs/>
          <w:sz w:val="24"/>
          <w:szCs w:val="24"/>
        </w:rPr>
        <w:t xml:space="preserve">TESİYAP üyeleri ve temsil ettiği hak sahiplerinin </w:t>
      </w:r>
      <w:r w:rsidR="002A5AE3" w:rsidRPr="00925FB9">
        <w:rPr>
          <w:rFonts w:ascii="Times New Roman" w:hAnsi="Times New Roman" w:cs="Times New Roman"/>
          <w:bCs/>
          <w:sz w:val="24"/>
          <w:szCs w:val="24"/>
        </w:rPr>
        <w:t xml:space="preserve">elde edilmiş </w:t>
      </w:r>
      <w:r w:rsidRPr="00925FB9">
        <w:rPr>
          <w:rFonts w:ascii="Times New Roman" w:hAnsi="Times New Roman" w:cs="Times New Roman"/>
          <w:bCs/>
          <w:sz w:val="24"/>
          <w:szCs w:val="24"/>
        </w:rPr>
        <w:t>telif gelirlerinden TESİYAP Birlik Payı kesintisi</w:t>
      </w:r>
      <w:r w:rsidRPr="00925FB9">
        <w:rPr>
          <w:rFonts w:ascii="Times New Roman" w:hAnsi="Times New Roman" w:cs="Times New Roman"/>
          <w:b/>
          <w:sz w:val="24"/>
          <w:szCs w:val="24"/>
        </w:rPr>
        <w:t xml:space="preserve"> %20</w:t>
      </w:r>
      <w:r w:rsidRPr="00925FB9">
        <w:rPr>
          <w:rFonts w:ascii="Times New Roman" w:hAnsi="Times New Roman" w:cs="Times New Roman"/>
          <w:bCs/>
          <w:sz w:val="24"/>
          <w:szCs w:val="24"/>
        </w:rPr>
        <w:t xml:space="preserve"> olarak belirlenmiş</w:t>
      </w:r>
      <w:r w:rsidR="00AB10A5" w:rsidRPr="00925FB9">
        <w:rPr>
          <w:rFonts w:ascii="Times New Roman" w:hAnsi="Times New Roman" w:cs="Times New Roman"/>
          <w:bCs/>
          <w:sz w:val="24"/>
          <w:szCs w:val="24"/>
        </w:rPr>
        <w:t xml:space="preserve">tir. </w:t>
      </w:r>
    </w:p>
    <w:p w14:paraId="204114AA" w14:textId="77777777" w:rsidR="00484ADF" w:rsidRDefault="00484ADF" w:rsidP="00B559D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1FAE9AD7" w14:textId="5CE3970C" w:rsidR="00446EBB" w:rsidRPr="00484ADF" w:rsidRDefault="00446EBB" w:rsidP="00B559D6">
      <w:pPr>
        <w:pStyle w:val="GvdeMetni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4ADF">
        <w:rPr>
          <w:rFonts w:ascii="Times New Roman" w:hAnsi="Times New Roman" w:cs="Times New Roman"/>
          <w:bCs/>
          <w:sz w:val="24"/>
          <w:szCs w:val="24"/>
        </w:rPr>
        <w:t xml:space="preserve">İşbu Dağıtım Yönergesi </w:t>
      </w:r>
      <w:r w:rsidR="00153DAC">
        <w:rPr>
          <w:rFonts w:ascii="Times New Roman" w:hAnsi="Times New Roman" w:cs="Times New Roman"/>
          <w:b/>
          <w:sz w:val="24"/>
          <w:szCs w:val="24"/>
        </w:rPr>
        <w:t>2</w:t>
      </w:r>
      <w:r w:rsidR="00F30A01">
        <w:rPr>
          <w:rFonts w:ascii="Times New Roman" w:hAnsi="Times New Roman" w:cs="Times New Roman"/>
          <w:b/>
          <w:sz w:val="24"/>
          <w:szCs w:val="24"/>
        </w:rPr>
        <w:t>6</w:t>
      </w:r>
      <w:r w:rsidRPr="00484ADF">
        <w:rPr>
          <w:rFonts w:ascii="Times New Roman" w:hAnsi="Times New Roman" w:cs="Times New Roman"/>
          <w:bCs/>
          <w:sz w:val="24"/>
          <w:szCs w:val="24"/>
        </w:rPr>
        <w:t xml:space="preserve"> madde olarak düzenmiş olup </w:t>
      </w:r>
      <w:r w:rsidRPr="00F3465C">
        <w:rPr>
          <w:rFonts w:ascii="Times New Roman" w:hAnsi="Times New Roman" w:cs="Times New Roman"/>
          <w:b/>
          <w:sz w:val="24"/>
          <w:szCs w:val="24"/>
        </w:rPr>
        <w:t>25 Mayıs 2022</w:t>
      </w:r>
      <w:r w:rsidRPr="00484ADF">
        <w:rPr>
          <w:rFonts w:ascii="Times New Roman" w:hAnsi="Times New Roman" w:cs="Times New Roman"/>
          <w:bCs/>
          <w:sz w:val="24"/>
          <w:szCs w:val="24"/>
        </w:rPr>
        <w:t xml:space="preserve"> tarihli Genel Kurul </w:t>
      </w:r>
      <w:r w:rsidR="00E10F99">
        <w:rPr>
          <w:rFonts w:ascii="Times New Roman" w:hAnsi="Times New Roman" w:cs="Times New Roman"/>
          <w:bCs/>
          <w:sz w:val="24"/>
          <w:szCs w:val="24"/>
        </w:rPr>
        <w:t>K</w:t>
      </w:r>
      <w:r w:rsidRPr="00484ADF">
        <w:rPr>
          <w:rFonts w:ascii="Times New Roman" w:hAnsi="Times New Roman" w:cs="Times New Roman"/>
          <w:bCs/>
          <w:sz w:val="24"/>
          <w:szCs w:val="24"/>
        </w:rPr>
        <w:t xml:space="preserve">ararı ile oylanmış, kabul edilmiş ve yürürlüğe girmiştir. Dağıtım Yönergesi TESİYAP Yönetim Kurulu tarafından uygulanacaktır. </w:t>
      </w:r>
      <w:r w:rsidR="008D2F9B" w:rsidRPr="00AF31C3">
        <w:rPr>
          <w:rFonts w:ascii="Times New Roman" w:hAnsi="Times New Roman" w:cs="Times New Roman"/>
          <w:sz w:val="24"/>
          <w:szCs w:val="24"/>
        </w:rPr>
        <w:t xml:space="preserve">Dağıtımlara ilişkin ödeme listesi yıllık olarak </w:t>
      </w:r>
      <w:r w:rsidR="00014C78">
        <w:rPr>
          <w:rFonts w:ascii="Times New Roman" w:hAnsi="Times New Roman" w:cs="Times New Roman"/>
          <w:sz w:val="24"/>
          <w:szCs w:val="24"/>
        </w:rPr>
        <w:t xml:space="preserve">Kültür ve Turizm </w:t>
      </w:r>
      <w:r w:rsidR="008D2F9B" w:rsidRPr="00AF31C3">
        <w:rPr>
          <w:rFonts w:ascii="Times New Roman" w:hAnsi="Times New Roman" w:cs="Times New Roman"/>
          <w:sz w:val="24"/>
          <w:szCs w:val="24"/>
        </w:rPr>
        <w:t>Bakanlığ</w:t>
      </w:r>
      <w:r w:rsidR="00A27E1B">
        <w:rPr>
          <w:rFonts w:ascii="Times New Roman" w:hAnsi="Times New Roman" w:cs="Times New Roman"/>
          <w:sz w:val="24"/>
          <w:szCs w:val="24"/>
        </w:rPr>
        <w:t>ı</w:t>
      </w:r>
      <w:r w:rsidR="00964A39">
        <w:rPr>
          <w:rFonts w:ascii="Times New Roman" w:hAnsi="Times New Roman" w:cs="Times New Roman"/>
          <w:sz w:val="24"/>
          <w:szCs w:val="24"/>
        </w:rPr>
        <w:t>’</w:t>
      </w:r>
      <w:r w:rsidR="00A27E1B">
        <w:rPr>
          <w:rFonts w:ascii="Times New Roman" w:hAnsi="Times New Roman" w:cs="Times New Roman"/>
          <w:sz w:val="24"/>
          <w:szCs w:val="24"/>
        </w:rPr>
        <w:t>n</w:t>
      </w:r>
      <w:r w:rsidR="008D2F9B" w:rsidRPr="00AF31C3">
        <w:rPr>
          <w:rFonts w:ascii="Times New Roman" w:hAnsi="Times New Roman" w:cs="Times New Roman"/>
          <w:sz w:val="24"/>
          <w:szCs w:val="24"/>
        </w:rPr>
        <w:t>a bildirilir.</w:t>
      </w:r>
    </w:p>
    <w:sectPr w:rsidR="00446EBB" w:rsidRPr="00484ADF" w:rsidSect="00780D35">
      <w:footerReference w:type="default" r:id="rId7"/>
      <w:pgSz w:w="11910" w:h="16840"/>
      <w:pgMar w:top="1418" w:right="1278" w:bottom="980" w:left="1338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BACD" w14:textId="77777777" w:rsidR="00AE0734" w:rsidRDefault="00AE0734">
      <w:r>
        <w:separator/>
      </w:r>
    </w:p>
  </w:endnote>
  <w:endnote w:type="continuationSeparator" w:id="0">
    <w:p w14:paraId="49BCCF14" w14:textId="77777777" w:rsidR="00AE0734" w:rsidRDefault="00AE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6B19" w14:textId="77777777" w:rsidR="000E0313" w:rsidRDefault="00C3793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439B21">
              <wp:simplePos x="0" y="0"/>
              <wp:positionH relativeFrom="page">
                <wp:posOffset>3665220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31BA7" w14:textId="77777777" w:rsidR="000E0313" w:rsidRDefault="00A24AC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39B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pt;margin-top:791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" filled="f" stroked="f">
              <v:path arrowok="t"/>
              <v:textbox inset="0,0,0,0">
                <w:txbxContent>
                  <w:p w14:paraId="57A31BA7" w14:textId="77777777" w:rsidR="000E0313" w:rsidRDefault="00A24AC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FCA5" w14:textId="77777777" w:rsidR="00AE0734" w:rsidRDefault="00AE0734">
      <w:r>
        <w:separator/>
      </w:r>
    </w:p>
  </w:footnote>
  <w:footnote w:type="continuationSeparator" w:id="0">
    <w:p w14:paraId="0947D5D0" w14:textId="77777777" w:rsidR="00AE0734" w:rsidRDefault="00AE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2C6"/>
    <w:multiLevelType w:val="hybridMultilevel"/>
    <w:tmpl w:val="9A46E862"/>
    <w:lvl w:ilvl="0" w:tplc="9AD8F516">
      <w:start w:val="1"/>
      <w:numFmt w:val="decimal"/>
      <w:lvlText w:val="%1."/>
      <w:lvlJc w:val="left"/>
      <w:pPr>
        <w:ind w:left="1494" w:hanging="56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1" w:tplc="073ABBDE">
      <w:start w:val="1"/>
      <w:numFmt w:val="lowerLetter"/>
      <w:lvlText w:val="%2)"/>
      <w:lvlJc w:val="left"/>
      <w:pPr>
        <w:ind w:left="2204" w:hanging="5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BBECF21A">
      <w:numFmt w:val="bullet"/>
      <w:lvlText w:val="-"/>
      <w:lvlJc w:val="left"/>
      <w:pPr>
        <w:ind w:left="3901" w:hanging="283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3" w:tplc="8932B4CC">
      <w:numFmt w:val="bullet"/>
      <w:lvlText w:val="•"/>
      <w:lvlJc w:val="left"/>
      <w:pPr>
        <w:ind w:left="4535" w:hanging="283"/>
      </w:pPr>
      <w:rPr>
        <w:rFonts w:hint="default"/>
        <w:lang w:val="es-ES" w:eastAsia="en-US" w:bidi="ar-SA"/>
      </w:rPr>
    </w:lvl>
    <w:lvl w:ilvl="4" w:tplc="7160CA3A">
      <w:numFmt w:val="bullet"/>
      <w:lvlText w:val="•"/>
      <w:lvlJc w:val="left"/>
      <w:pPr>
        <w:ind w:left="5171" w:hanging="283"/>
      </w:pPr>
      <w:rPr>
        <w:rFonts w:hint="default"/>
        <w:lang w:val="es-ES" w:eastAsia="en-US" w:bidi="ar-SA"/>
      </w:rPr>
    </w:lvl>
    <w:lvl w:ilvl="5" w:tplc="CA7EE050">
      <w:numFmt w:val="bullet"/>
      <w:lvlText w:val="•"/>
      <w:lvlJc w:val="left"/>
      <w:pPr>
        <w:ind w:left="5807" w:hanging="283"/>
      </w:pPr>
      <w:rPr>
        <w:rFonts w:hint="default"/>
        <w:lang w:val="es-ES" w:eastAsia="en-US" w:bidi="ar-SA"/>
      </w:rPr>
    </w:lvl>
    <w:lvl w:ilvl="6" w:tplc="1BF25EE6">
      <w:numFmt w:val="bullet"/>
      <w:lvlText w:val="•"/>
      <w:lvlJc w:val="left"/>
      <w:pPr>
        <w:ind w:left="6443" w:hanging="283"/>
      </w:pPr>
      <w:rPr>
        <w:rFonts w:hint="default"/>
        <w:lang w:val="es-ES" w:eastAsia="en-US" w:bidi="ar-SA"/>
      </w:rPr>
    </w:lvl>
    <w:lvl w:ilvl="7" w:tplc="21EA8482">
      <w:numFmt w:val="bullet"/>
      <w:lvlText w:val="•"/>
      <w:lvlJc w:val="left"/>
      <w:pPr>
        <w:ind w:left="7079" w:hanging="283"/>
      </w:pPr>
      <w:rPr>
        <w:rFonts w:hint="default"/>
        <w:lang w:val="es-ES" w:eastAsia="en-US" w:bidi="ar-SA"/>
      </w:rPr>
    </w:lvl>
    <w:lvl w:ilvl="8" w:tplc="F1947882">
      <w:numFmt w:val="bullet"/>
      <w:lvlText w:val="•"/>
      <w:lvlJc w:val="left"/>
      <w:pPr>
        <w:ind w:left="7714" w:hanging="283"/>
      </w:pPr>
      <w:rPr>
        <w:rFonts w:hint="default"/>
        <w:lang w:val="es-ES" w:eastAsia="en-US" w:bidi="ar-SA"/>
      </w:rPr>
    </w:lvl>
  </w:abstractNum>
  <w:abstractNum w:abstractNumId="1" w15:restartNumberingAfterBreak="0">
    <w:nsid w:val="0EC55456"/>
    <w:multiLevelType w:val="hybridMultilevel"/>
    <w:tmpl w:val="3EB4F37A"/>
    <w:lvl w:ilvl="0" w:tplc="3B82495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CB20666">
      <w:numFmt w:val="bullet"/>
      <w:lvlText w:val="•"/>
      <w:lvlJc w:val="left"/>
      <w:pPr>
        <w:ind w:left="2050" w:hanging="360"/>
      </w:pPr>
      <w:rPr>
        <w:rFonts w:hint="default"/>
        <w:lang w:val="es-ES" w:eastAsia="en-US" w:bidi="ar-SA"/>
      </w:rPr>
    </w:lvl>
    <w:lvl w:ilvl="2" w:tplc="B8A05708">
      <w:numFmt w:val="bullet"/>
      <w:lvlText w:val="•"/>
      <w:lvlJc w:val="left"/>
      <w:pPr>
        <w:ind w:left="2821" w:hanging="360"/>
      </w:pPr>
      <w:rPr>
        <w:rFonts w:hint="default"/>
        <w:lang w:val="es-ES" w:eastAsia="en-US" w:bidi="ar-SA"/>
      </w:rPr>
    </w:lvl>
    <w:lvl w:ilvl="3" w:tplc="306C0C18">
      <w:numFmt w:val="bullet"/>
      <w:lvlText w:val="•"/>
      <w:lvlJc w:val="left"/>
      <w:pPr>
        <w:ind w:left="3591" w:hanging="360"/>
      </w:pPr>
      <w:rPr>
        <w:rFonts w:hint="default"/>
        <w:lang w:val="es-ES" w:eastAsia="en-US" w:bidi="ar-SA"/>
      </w:rPr>
    </w:lvl>
    <w:lvl w:ilvl="4" w:tplc="756EA102">
      <w:numFmt w:val="bullet"/>
      <w:lvlText w:val="•"/>
      <w:lvlJc w:val="left"/>
      <w:pPr>
        <w:ind w:left="4362" w:hanging="360"/>
      </w:pPr>
      <w:rPr>
        <w:rFonts w:hint="default"/>
        <w:lang w:val="es-ES" w:eastAsia="en-US" w:bidi="ar-SA"/>
      </w:rPr>
    </w:lvl>
    <w:lvl w:ilvl="5" w:tplc="739C9D26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558657EC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7" w:tplc="60CA9DE2">
      <w:numFmt w:val="bullet"/>
      <w:lvlText w:val="•"/>
      <w:lvlJc w:val="left"/>
      <w:pPr>
        <w:ind w:left="6674" w:hanging="360"/>
      </w:pPr>
      <w:rPr>
        <w:rFonts w:hint="default"/>
        <w:lang w:val="es-ES" w:eastAsia="en-US" w:bidi="ar-SA"/>
      </w:rPr>
    </w:lvl>
    <w:lvl w:ilvl="8" w:tplc="68642F2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8915B8D"/>
    <w:multiLevelType w:val="multilevel"/>
    <w:tmpl w:val="D68C7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D06619B"/>
    <w:multiLevelType w:val="hybridMultilevel"/>
    <w:tmpl w:val="2744B32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273B"/>
    <w:multiLevelType w:val="hybridMultilevel"/>
    <w:tmpl w:val="9CCA6426"/>
    <w:lvl w:ilvl="0" w:tplc="8D488A16">
      <w:start w:val="1"/>
      <w:numFmt w:val="upperRoman"/>
      <w:lvlText w:val="%1."/>
      <w:lvlJc w:val="left"/>
      <w:pPr>
        <w:ind w:left="540" w:hanging="30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D062B672">
      <w:start w:val="1"/>
      <w:numFmt w:val="lowerLetter"/>
      <w:lvlText w:val="%2)"/>
      <w:lvlJc w:val="left"/>
      <w:pPr>
        <w:ind w:left="1494" w:hanging="56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B560DD02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3EF47374">
      <w:numFmt w:val="bullet"/>
      <w:lvlText w:val="•"/>
      <w:lvlJc w:val="left"/>
      <w:pPr>
        <w:ind w:left="2435" w:hanging="360"/>
      </w:pPr>
      <w:rPr>
        <w:rFonts w:hint="default"/>
        <w:lang w:val="es-ES" w:eastAsia="en-US" w:bidi="ar-SA"/>
      </w:rPr>
    </w:lvl>
    <w:lvl w:ilvl="4" w:tplc="83B4121E"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  <w:lvl w:ilvl="5" w:tplc="7DA224CC">
      <w:numFmt w:val="bullet"/>
      <w:lvlText w:val="•"/>
      <w:lvlJc w:val="left"/>
      <w:pPr>
        <w:ind w:left="4307" w:hanging="360"/>
      </w:pPr>
      <w:rPr>
        <w:rFonts w:hint="default"/>
        <w:lang w:val="es-ES" w:eastAsia="en-US" w:bidi="ar-SA"/>
      </w:rPr>
    </w:lvl>
    <w:lvl w:ilvl="6" w:tplc="17429216">
      <w:numFmt w:val="bullet"/>
      <w:lvlText w:val="•"/>
      <w:lvlJc w:val="left"/>
      <w:pPr>
        <w:ind w:left="5243" w:hanging="360"/>
      </w:pPr>
      <w:rPr>
        <w:rFonts w:hint="default"/>
        <w:lang w:val="es-ES" w:eastAsia="en-US" w:bidi="ar-SA"/>
      </w:rPr>
    </w:lvl>
    <w:lvl w:ilvl="7" w:tplc="0024A548">
      <w:numFmt w:val="bullet"/>
      <w:lvlText w:val="•"/>
      <w:lvlJc w:val="left"/>
      <w:pPr>
        <w:ind w:left="6179" w:hanging="360"/>
      </w:pPr>
      <w:rPr>
        <w:rFonts w:hint="default"/>
        <w:lang w:val="es-ES" w:eastAsia="en-US" w:bidi="ar-SA"/>
      </w:rPr>
    </w:lvl>
    <w:lvl w:ilvl="8" w:tplc="30A237C4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9B11646"/>
    <w:multiLevelType w:val="hybridMultilevel"/>
    <w:tmpl w:val="47447020"/>
    <w:lvl w:ilvl="0" w:tplc="DABC1E8A">
      <w:start w:val="1"/>
      <w:numFmt w:val="decimal"/>
      <w:lvlText w:val="%1."/>
      <w:lvlJc w:val="left"/>
      <w:pPr>
        <w:ind w:left="1441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1" w:tplc="DDDCD6BC">
      <w:numFmt w:val="bullet"/>
      <w:lvlText w:val="•"/>
      <w:lvlJc w:val="left"/>
      <w:pPr>
        <w:ind w:left="2194" w:hanging="360"/>
      </w:pPr>
      <w:rPr>
        <w:rFonts w:hint="default"/>
        <w:lang w:val="es-ES" w:eastAsia="en-US" w:bidi="ar-SA"/>
      </w:rPr>
    </w:lvl>
    <w:lvl w:ilvl="2" w:tplc="A7609340">
      <w:numFmt w:val="bullet"/>
      <w:lvlText w:val="•"/>
      <w:lvlJc w:val="left"/>
      <w:pPr>
        <w:ind w:left="2949" w:hanging="360"/>
      </w:pPr>
      <w:rPr>
        <w:rFonts w:hint="default"/>
        <w:lang w:val="es-ES" w:eastAsia="en-US" w:bidi="ar-SA"/>
      </w:rPr>
    </w:lvl>
    <w:lvl w:ilvl="3" w:tplc="98C06800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61BE40B6">
      <w:numFmt w:val="bullet"/>
      <w:lvlText w:val="•"/>
      <w:lvlJc w:val="left"/>
      <w:pPr>
        <w:ind w:left="4458" w:hanging="360"/>
      </w:pPr>
      <w:rPr>
        <w:rFonts w:hint="default"/>
        <w:lang w:val="es-ES" w:eastAsia="en-US" w:bidi="ar-SA"/>
      </w:rPr>
    </w:lvl>
    <w:lvl w:ilvl="5" w:tplc="F50A2886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 w:tplc="20944FE8">
      <w:numFmt w:val="bullet"/>
      <w:lvlText w:val="•"/>
      <w:lvlJc w:val="left"/>
      <w:pPr>
        <w:ind w:left="5967" w:hanging="360"/>
      </w:pPr>
      <w:rPr>
        <w:rFonts w:hint="default"/>
        <w:lang w:val="es-ES" w:eastAsia="en-US" w:bidi="ar-SA"/>
      </w:rPr>
    </w:lvl>
    <w:lvl w:ilvl="7" w:tplc="08BED60C">
      <w:numFmt w:val="bullet"/>
      <w:lvlText w:val="•"/>
      <w:lvlJc w:val="left"/>
      <w:pPr>
        <w:ind w:left="6722" w:hanging="360"/>
      </w:pPr>
      <w:rPr>
        <w:rFonts w:hint="default"/>
        <w:lang w:val="es-ES" w:eastAsia="en-US" w:bidi="ar-SA"/>
      </w:rPr>
    </w:lvl>
    <w:lvl w:ilvl="8" w:tplc="06207CC6">
      <w:numFmt w:val="bullet"/>
      <w:lvlText w:val="•"/>
      <w:lvlJc w:val="left"/>
      <w:pPr>
        <w:ind w:left="7477" w:hanging="360"/>
      </w:pPr>
      <w:rPr>
        <w:rFonts w:hint="default"/>
        <w:lang w:val="es-ES" w:eastAsia="en-US" w:bidi="ar-SA"/>
      </w:rPr>
    </w:lvl>
  </w:abstractNum>
  <w:num w:numId="1" w16cid:durableId="225068150">
    <w:abstractNumId w:val="5"/>
  </w:num>
  <w:num w:numId="2" w16cid:durableId="291714189">
    <w:abstractNumId w:val="1"/>
  </w:num>
  <w:num w:numId="3" w16cid:durableId="1534343432">
    <w:abstractNumId w:val="0"/>
  </w:num>
  <w:num w:numId="4" w16cid:durableId="161631891">
    <w:abstractNumId w:val="4"/>
  </w:num>
  <w:num w:numId="5" w16cid:durableId="383409186">
    <w:abstractNumId w:val="3"/>
  </w:num>
  <w:num w:numId="6" w16cid:durableId="107789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13"/>
    <w:rsid w:val="0000049E"/>
    <w:rsid w:val="000105B7"/>
    <w:rsid w:val="00011F0A"/>
    <w:rsid w:val="00014C78"/>
    <w:rsid w:val="0003596D"/>
    <w:rsid w:val="0004580F"/>
    <w:rsid w:val="00051BFC"/>
    <w:rsid w:val="00060FE3"/>
    <w:rsid w:val="00066557"/>
    <w:rsid w:val="00071837"/>
    <w:rsid w:val="0007602D"/>
    <w:rsid w:val="0008725D"/>
    <w:rsid w:val="000920C9"/>
    <w:rsid w:val="000C0180"/>
    <w:rsid w:val="000C3B84"/>
    <w:rsid w:val="000C427F"/>
    <w:rsid w:val="000D1207"/>
    <w:rsid w:val="000D3495"/>
    <w:rsid w:val="000D6214"/>
    <w:rsid w:val="000E0313"/>
    <w:rsid w:val="000E0D4E"/>
    <w:rsid w:val="000E1153"/>
    <w:rsid w:val="000E43F9"/>
    <w:rsid w:val="000F022E"/>
    <w:rsid w:val="000F6951"/>
    <w:rsid w:val="000F7C68"/>
    <w:rsid w:val="00104515"/>
    <w:rsid w:val="00126CF1"/>
    <w:rsid w:val="00137DDB"/>
    <w:rsid w:val="001428BD"/>
    <w:rsid w:val="0014468C"/>
    <w:rsid w:val="00153DAC"/>
    <w:rsid w:val="00157C36"/>
    <w:rsid w:val="00161496"/>
    <w:rsid w:val="00163514"/>
    <w:rsid w:val="00176F01"/>
    <w:rsid w:val="001814F9"/>
    <w:rsid w:val="00183280"/>
    <w:rsid w:val="001A0D79"/>
    <w:rsid w:val="001A384C"/>
    <w:rsid w:val="001A5D4A"/>
    <w:rsid w:val="001B4787"/>
    <w:rsid w:val="001C46FB"/>
    <w:rsid w:val="001D31A0"/>
    <w:rsid w:val="001E09EC"/>
    <w:rsid w:val="001E4A49"/>
    <w:rsid w:val="001F2A37"/>
    <w:rsid w:val="002127FB"/>
    <w:rsid w:val="0021317A"/>
    <w:rsid w:val="00221CA2"/>
    <w:rsid w:val="00225FFF"/>
    <w:rsid w:val="00226A54"/>
    <w:rsid w:val="00254649"/>
    <w:rsid w:val="00276875"/>
    <w:rsid w:val="0029058D"/>
    <w:rsid w:val="002A17E7"/>
    <w:rsid w:val="002A220F"/>
    <w:rsid w:val="002A5AE3"/>
    <w:rsid w:val="002A63EC"/>
    <w:rsid w:val="002B2B69"/>
    <w:rsid w:val="002C21D9"/>
    <w:rsid w:val="002C5498"/>
    <w:rsid w:val="002E532D"/>
    <w:rsid w:val="00301F1A"/>
    <w:rsid w:val="003034EF"/>
    <w:rsid w:val="00312160"/>
    <w:rsid w:val="0031713E"/>
    <w:rsid w:val="003175E3"/>
    <w:rsid w:val="00325360"/>
    <w:rsid w:val="00363B50"/>
    <w:rsid w:val="00366165"/>
    <w:rsid w:val="00374B3E"/>
    <w:rsid w:val="003819CC"/>
    <w:rsid w:val="00382FA1"/>
    <w:rsid w:val="0038594E"/>
    <w:rsid w:val="00394620"/>
    <w:rsid w:val="00394E47"/>
    <w:rsid w:val="003A2048"/>
    <w:rsid w:val="003C2BC3"/>
    <w:rsid w:val="003C76AE"/>
    <w:rsid w:val="003D46B2"/>
    <w:rsid w:val="003E0E39"/>
    <w:rsid w:val="003F3510"/>
    <w:rsid w:val="00407F13"/>
    <w:rsid w:val="004365CD"/>
    <w:rsid w:val="00446EBB"/>
    <w:rsid w:val="00462AEC"/>
    <w:rsid w:val="00463687"/>
    <w:rsid w:val="00470CE1"/>
    <w:rsid w:val="00477667"/>
    <w:rsid w:val="00484ADF"/>
    <w:rsid w:val="004A078A"/>
    <w:rsid w:val="004A5784"/>
    <w:rsid w:val="004A665B"/>
    <w:rsid w:val="004C382A"/>
    <w:rsid w:val="004C3EA0"/>
    <w:rsid w:val="004C69BE"/>
    <w:rsid w:val="004D220F"/>
    <w:rsid w:val="004D4455"/>
    <w:rsid w:val="004E4D36"/>
    <w:rsid w:val="004F26B5"/>
    <w:rsid w:val="004F5559"/>
    <w:rsid w:val="005019B0"/>
    <w:rsid w:val="0050688A"/>
    <w:rsid w:val="00510483"/>
    <w:rsid w:val="005113C5"/>
    <w:rsid w:val="00516C53"/>
    <w:rsid w:val="00524463"/>
    <w:rsid w:val="00530840"/>
    <w:rsid w:val="00531C48"/>
    <w:rsid w:val="00550A58"/>
    <w:rsid w:val="00557594"/>
    <w:rsid w:val="005577AF"/>
    <w:rsid w:val="00567AC8"/>
    <w:rsid w:val="00592CA0"/>
    <w:rsid w:val="00594BA1"/>
    <w:rsid w:val="005A2B67"/>
    <w:rsid w:val="005B3BCC"/>
    <w:rsid w:val="005B7BB9"/>
    <w:rsid w:val="005C6275"/>
    <w:rsid w:val="005C76B2"/>
    <w:rsid w:val="005D0542"/>
    <w:rsid w:val="005E28BE"/>
    <w:rsid w:val="005E59EF"/>
    <w:rsid w:val="00606418"/>
    <w:rsid w:val="0061085A"/>
    <w:rsid w:val="00611C8F"/>
    <w:rsid w:val="00612CAE"/>
    <w:rsid w:val="006171F5"/>
    <w:rsid w:val="00634198"/>
    <w:rsid w:val="00634FB1"/>
    <w:rsid w:val="00640E03"/>
    <w:rsid w:val="00646867"/>
    <w:rsid w:val="00650CB2"/>
    <w:rsid w:val="0066160D"/>
    <w:rsid w:val="00664FAA"/>
    <w:rsid w:val="0067311F"/>
    <w:rsid w:val="00682F8D"/>
    <w:rsid w:val="006A2711"/>
    <w:rsid w:val="006A2C9B"/>
    <w:rsid w:val="006A394E"/>
    <w:rsid w:val="006B2F76"/>
    <w:rsid w:val="006C0C2E"/>
    <w:rsid w:val="006C1F6A"/>
    <w:rsid w:val="006C7137"/>
    <w:rsid w:val="006E0770"/>
    <w:rsid w:val="006F01AE"/>
    <w:rsid w:val="006F0A37"/>
    <w:rsid w:val="0070056E"/>
    <w:rsid w:val="00705F4C"/>
    <w:rsid w:val="007115E8"/>
    <w:rsid w:val="0072105E"/>
    <w:rsid w:val="00725147"/>
    <w:rsid w:val="00730358"/>
    <w:rsid w:val="007362ED"/>
    <w:rsid w:val="00743E7D"/>
    <w:rsid w:val="00745D28"/>
    <w:rsid w:val="00752F48"/>
    <w:rsid w:val="0075424E"/>
    <w:rsid w:val="00765624"/>
    <w:rsid w:val="0077251E"/>
    <w:rsid w:val="00772BF9"/>
    <w:rsid w:val="007738B8"/>
    <w:rsid w:val="0077760E"/>
    <w:rsid w:val="00780D35"/>
    <w:rsid w:val="00787611"/>
    <w:rsid w:val="00787ECD"/>
    <w:rsid w:val="00794DE2"/>
    <w:rsid w:val="007A090B"/>
    <w:rsid w:val="007C0E02"/>
    <w:rsid w:val="007E1067"/>
    <w:rsid w:val="007E5F3F"/>
    <w:rsid w:val="007F274C"/>
    <w:rsid w:val="00814434"/>
    <w:rsid w:val="00816373"/>
    <w:rsid w:val="0082683A"/>
    <w:rsid w:val="00833FF6"/>
    <w:rsid w:val="008436E3"/>
    <w:rsid w:val="00847386"/>
    <w:rsid w:val="00847573"/>
    <w:rsid w:val="008520C8"/>
    <w:rsid w:val="00852411"/>
    <w:rsid w:val="00857437"/>
    <w:rsid w:val="00874F95"/>
    <w:rsid w:val="008778AE"/>
    <w:rsid w:val="00881CFD"/>
    <w:rsid w:val="00881F94"/>
    <w:rsid w:val="00884F98"/>
    <w:rsid w:val="008D2F9B"/>
    <w:rsid w:val="008D366A"/>
    <w:rsid w:val="008E6299"/>
    <w:rsid w:val="00911A2C"/>
    <w:rsid w:val="009239A1"/>
    <w:rsid w:val="00925FB9"/>
    <w:rsid w:val="00933A92"/>
    <w:rsid w:val="00936D73"/>
    <w:rsid w:val="00941CED"/>
    <w:rsid w:val="00951049"/>
    <w:rsid w:val="009551E3"/>
    <w:rsid w:val="0096043A"/>
    <w:rsid w:val="00964A39"/>
    <w:rsid w:val="00967A90"/>
    <w:rsid w:val="00983C6E"/>
    <w:rsid w:val="009943D3"/>
    <w:rsid w:val="009C600D"/>
    <w:rsid w:val="009D41A9"/>
    <w:rsid w:val="009D7D69"/>
    <w:rsid w:val="009E5553"/>
    <w:rsid w:val="009F0EB4"/>
    <w:rsid w:val="009F7601"/>
    <w:rsid w:val="00A24AC5"/>
    <w:rsid w:val="00A27E1B"/>
    <w:rsid w:val="00A34F1F"/>
    <w:rsid w:val="00A45AA7"/>
    <w:rsid w:val="00A53CCA"/>
    <w:rsid w:val="00A60292"/>
    <w:rsid w:val="00A63667"/>
    <w:rsid w:val="00A65CB5"/>
    <w:rsid w:val="00A8635B"/>
    <w:rsid w:val="00A914CC"/>
    <w:rsid w:val="00AA3BC7"/>
    <w:rsid w:val="00AB10A5"/>
    <w:rsid w:val="00AB54AB"/>
    <w:rsid w:val="00AC0E34"/>
    <w:rsid w:val="00AE0734"/>
    <w:rsid w:val="00AE1FE1"/>
    <w:rsid w:val="00B210C5"/>
    <w:rsid w:val="00B34E82"/>
    <w:rsid w:val="00B559D6"/>
    <w:rsid w:val="00B8122A"/>
    <w:rsid w:val="00B8651A"/>
    <w:rsid w:val="00B96619"/>
    <w:rsid w:val="00BA390F"/>
    <w:rsid w:val="00BA55FF"/>
    <w:rsid w:val="00BA7F61"/>
    <w:rsid w:val="00BB76F1"/>
    <w:rsid w:val="00BC5137"/>
    <w:rsid w:val="00BC7F57"/>
    <w:rsid w:val="00BE0AE1"/>
    <w:rsid w:val="00BF6C00"/>
    <w:rsid w:val="00C10D0F"/>
    <w:rsid w:val="00C15F58"/>
    <w:rsid w:val="00C206C4"/>
    <w:rsid w:val="00C229A5"/>
    <w:rsid w:val="00C22E6E"/>
    <w:rsid w:val="00C23029"/>
    <w:rsid w:val="00C3064A"/>
    <w:rsid w:val="00C3293A"/>
    <w:rsid w:val="00C3793D"/>
    <w:rsid w:val="00C44A3F"/>
    <w:rsid w:val="00C64A07"/>
    <w:rsid w:val="00C837AB"/>
    <w:rsid w:val="00C84A4D"/>
    <w:rsid w:val="00C96222"/>
    <w:rsid w:val="00CA197F"/>
    <w:rsid w:val="00CB737D"/>
    <w:rsid w:val="00CC4979"/>
    <w:rsid w:val="00CD3BCB"/>
    <w:rsid w:val="00CE2F1F"/>
    <w:rsid w:val="00CE7283"/>
    <w:rsid w:val="00CF4DC3"/>
    <w:rsid w:val="00D046EA"/>
    <w:rsid w:val="00D050A3"/>
    <w:rsid w:val="00D11EB5"/>
    <w:rsid w:val="00D24E7F"/>
    <w:rsid w:val="00D32AF9"/>
    <w:rsid w:val="00D54457"/>
    <w:rsid w:val="00D919D6"/>
    <w:rsid w:val="00DA21CC"/>
    <w:rsid w:val="00DA392C"/>
    <w:rsid w:val="00DA4FEB"/>
    <w:rsid w:val="00DA6E77"/>
    <w:rsid w:val="00DA736C"/>
    <w:rsid w:val="00DB015D"/>
    <w:rsid w:val="00DB0A53"/>
    <w:rsid w:val="00DB4323"/>
    <w:rsid w:val="00DB6606"/>
    <w:rsid w:val="00DC11C5"/>
    <w:rsid w:val="00DD18DE"/>
    <w:rsid w:val="00DD77AD"/>
    <w:rsid w:val="00DE591E"/>
    <w:rsid w:val="00DF503A"/>
    <w:rsid w:val="00E00D3E"/>
    <w:rsid w:val="00E05CD4"/>
    <w:rsid w:val="00E072EF"/>
    <w:rsid w:val="00E10F99"/>
    <w:rsid w:val="00E14B45"/>
    <w:rsid w:val="00E272FE"/>
    <w:rsid w:val="00E457C2"/>
    <w:rsid w:val="00E52C21"/>
    <w:rsid w:val="00E6029B"/>
    <w:rsid w:val="00E60929"/>
    <w:rsid w:val="00E63080"/>
    <w:rsid w:val="00E663DC"/>
    <w:rsid w:val="00E717B3"/>
    <w:rsid w:val="00E71981"/>
    <w:rsid w:val="00E82BB9"/>
    <w:rsid w:val="00E97A25"/>
    <w:rsid w:val="00EA14D4"/>
    <w:rsid w:val="00EB673C"/>
    <w:rsid w:val="00EB6A56"/>
    <w:rsid w:val="00EC155B"/>
    <w:rsid w:val="00EC31D2"/>
    <w:rsid w:val="00ED010D"/>
    <w:rsid w:val="00ED5B90"/>
    <w:rsid w:val="00EE3044"/>
    <w:rsid w:val="00EE3227"/>
    <w:rsid w:val="00EE7572"/>
    <w:rsid w:val="00EE7B26"/>
    <w:rsid w:val="00F04FEF"/>
    <w:rsid w:val="00F26EAF"/>
    <w:rsid w:val="00F27221"/>
    <w:rsid w:val="00F30A01"/>
    <w:rsid w:val="00F341A2"/>
    <w:rsid w:val="00F3465C"/>
    <w:rsid w:val="00F40464"/>
    <w:rsid w:val="00F52332"/>
    <w:rsid w:val="00F52C3B"/>
    <w:rsid w:val="00F613DF"/>
    <w:rsid w:val="00F64670"/>
    <w:rsid w:val="00F64B21"/>
    <w:rsid w:val="00F66329"/>
    <w:rsid w:val="00F704F7"/>
    <w:rsid w:val="00FC796E"/>
    <w:rsid w:val="00FD7C6D"/>
    <w:rsid w:val="00FF01BA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C2E9"/>
  <w15:docId w15:val="{117D84DA-32C0-4FAF-9214-33F780D0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Balk1">
    <w:name w:val="heading 1"/>
    <w:basedOn w:val="Normal"/>
    <w:uiPriority w:val="9"/>
    <w:qFormat/>
    <w:pPr>
      <w:ind w:left="361" w:hanging="42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uiPriority w:val="10"/>
    <w:qFormat/>
    <w:pPr>
      <w:spacing w:before="1"/>
      <w:ind w:left="537" w:right="303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128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72105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TESİYAP TESİYAP</cp:lastModifiedBy>
  <cp:revision>2</cp:revision>
  <dcterms:created xsi:type="dcterms:W3CDTF">2022-05-27T09:25:00Z</dcterms:created>
  <dcterms:modified xsi:type="dcterms:W3CDTF">2022-05-27T09:25:00Z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2022-05-11T00:00:00Z</vt:filetime>
  </property>
</Properties>
</file>